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eastAsiaTheme="minorHAnsi" w:hAnsiTheme="minorHAnsi" w:cstheme="minorBidi"/>
          <w:b/>
          <w:spacing w:val="0"/>
          <w:kern w:val="0"/>
          <w:sz w:val="14"/>
          <w:szCs w:val="22"/>
        </w:rPr>
        <w:id w:val="195277956"/>
        <w:docPartObj>
          <w:docPartGallery w:val="Table of Contents"/>
          <w:docPartUnique/>
        </w:docPartObj>
      </w:sdtPr>
      <w:sdtEndPr>
        <w:rPr>
          <w:b w:val="0"/>
          <w:bCs/>
          <w:sz w:val="22"/>
        </w:rPr>
      </w:sdtEndPr>
      <w:sdtContent>
        <w:p w14:paraId="74D53E59" w14:textId="77777777" w:rsidR="000126A2" w:rsidRPr="008F1BED" w:rsidRDefault="000126A2" w:rsidP="0084721D">
          <w:pPr>
            <w:pStyle w:val="Nzev"/>
            <w:spacing w:before="0" w:after="0" w:line="240" w:lineRule="auto"/>
            <w:jc w:val="left"/>
            <w:rPr>
              <w:sz w:val="32"/>
            </w:rPr>
          </w:pPr>
          <w:r w:rsidRPr="008F1BED">
            <w:rPr>
              <w:sz w:val="32"/>
            </w:rPr>
            <w:t>Obsah</w:t>
          </w:r>
        </w:p>
        <w:p w14:paraId="1F45433F" w14:textId="09EED623" w:rsidR="00A426F6" w:rsidRDefault="000126A2">
          <w:pPr>
            <w:pStyle w:val="Obsah1"/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20611010" w:history="1">
            <w:r w:rsidR="00A426F6" w:rsidRPr="00130C9B">
              <w:rPr>
                <w:rStyle w:val="Hypertextovodkaz"/>
                <w:noProof/>
              </w:rPr>
              <w:t>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projektu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3196A3" w14:textId="67116210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1" w:history="1">
            <w:r w:rsidR="00A426F6" w:rsidRPr="00130C9B">
              <w:rPr>
                <w:rStyle w:val="Hypertextovodkaz"/>
                <w:noProof/>
              </w:rPr>
              <w:t>1.1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Projektové podklady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C6CC161" w14:textId="162BA943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2" w:history="1">
            <w:r w:rsidR="00A426F6" w:rsidRPr="00130C9B">
              <w:rPr>
                <w:rStyle w:val="Hypertextovodkaz"/>
                <w:noProof/>
              </w:rPr>
              <w:t>1.2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Rozsah projektovaného zařízení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343A219" w14:textId="0DA35C70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3" w:history="1">
            <w:r w:rsidR="00A426F6" w:rsidRPr="00130C9B">
              <w:rPr>
                <w:rStyle w:val="Hypertextovodkaz"/>
                <w:noProof/>
              </w:rPr>
              <w:t>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Výpis použitých norem a předpisů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2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4AE564C" w14:textId="49800382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14" w:history="1">
            <w:r w:rsidR="00A426F6" w:rsidRPr="00130C9B">
              <w:rPr>
                <w:rStyle w:val="Hypertextovodkaz"/>
                <w:noProof/>
              </w:rPr>
              <w:t>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a ochrana zdraví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F318ACF" w14:textId="360906A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5" w:history="1">
            <w:r w:rsidR="00A426F6" w:rsidRPr="00130C9B">
              <w:rPr>
                <w:rStyle w:val="Hypertextovodkaz"/>
                <w:noProof/>
              </w:rPr>
              <w:t>3.1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Použité standardy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AA701F1" w14:textId="257B9BDC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6" w:history="1">
            <w:r w:rsidR="00A426F6" w:rsidRPr="00130C9B">
              <w:rPr>
                <w:rStyle w:val="Hypertextovodkaz"/>
                <w:noProof/>
              </w:rPr>
              <w:t>3.2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022CC1" w14:textId="1AB59D0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7" w:history="1">
            <w:r w:rsidR="00A426F6" w:rsidRPr="00130C9B">
              <w:rPr>
                <w:rStyle w:val="Hypertextovodkaz"/>
                <w:noProof/>
              </w:rPr>
              <w:t>3.3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Vliv stavby na životní prostředí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7BB66A" w14:textId="0F516A6B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8" w:history="1">
            <w:r w:rsidR="00A426F6" w:rsidRPr="00130C9B">
              <w:rPr>
                <w:rStyle w:val="Hypertextovodkaz"/>
                <w:noProof/>
              </w:rPr>
              <w:t>3.4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proti přepětí, EMC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F11D33A" w14:textId="6F3F1DE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19" w:history="1">
            <w:r w:rsidR="00A426F6" w:rsidRPr="00130C9B">
              <w:rPr>
                <w:rStyle w:val="Hypertextovodkaz"/>
                <w:noProof/>
              </w:rPr>
              <w:t>3.5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Požární bezpečnost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_Toc120611019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5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9E1464A" w14:textId="27B0728D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0" w:history="1">
            <w:r w:rsidR="00A426F6" w:rsidRPr="00130C9B">
              <w:rPr>
                <w:rStyle w:val="Hypertextovodkaz"/>
                <w:noProof/>
              </w:rPr>
              <w:t>3.6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Bezpečnost práce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2526638" w14:textId="7943B7AF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1" w:history="1">
            <w:r w:rsidR="00A426F6" w:rsidRPr="00130C9B">
              <w:rPr>
                <w:rStyle w:val="Hypertextovodkaz"/>
                <w:noProof/>
              </w:rPr>
              <w:t>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Údaje o provozních podmínkách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E2823F3" w14:textId="09485AE8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2" w:history="1">
            <w:r w:rsidR="00A426F6" w:rsidRPr="00130C9B">
              <w:rPr>
                <w:rStyle w:val="Hypertextovodkaz"/>
                <w:noProof/>
              </w:rPr>
              <w:t>4.1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Napěťová soustava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4F7DE32" w14:textId="621EDFF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3" w:history="1">
            <w:r w:rsidR="00A426F6" w:rsidRPr="00130C9B">
              <w:rPr>
                <w:rStyle w:val="Hypertextovodkaz"/>
                <w:noProof/>
              </w:rPr>
              <w:t>4.2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Prostředí, základní charakteristiky, krytí elektroinstalace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6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414087E" w14:textId="1B01DAC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4" w:history="1">
            <w:r w:rsidR="00A426F6" w:rsidRPr="00130C9B">
              <w:rPr>
                <w:rStyle w:val="Hypertextovodkaz"/>
                <w:noProof/>
              </w:rPr>
              <w:t>4.3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Ochrana před úrazem elektrickým proudem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4F96ABEE" w14:textId="13A9A3F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5" w:history="1">
            <w:r w:rsidR="00A426F6" w:rsidRPr="00130C9B">
              <w:rPr>
                <w:rStyle w:val="Hypertextovodkaz"/>
                <w:noProof/>
              </w:rPr>
              <w:t>4.4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Energetická bilance: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24EA15A" w14:textId="2B936DDD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26" w:history="1">
            <w:r w:rsidR="00A426F6" w:rsidRPr="00130C9B">
              <w:rPr>
                <w:rStyle w:val="Hypertextovodkaz"/>
                <w:noProof/>
              </w:rPr>
              <w:t>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Popis technického řešení: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7D90D601" w14:textId="2A507E07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7" w:history="1">
            <w:r w:rsidR="00A426F6" w:rsidRPr="00130C9B">
              <w:rPr>
                <w:rStyle w:val="Hypertextovodkaz"/>
                <w:noProof/>
              </w:rPr>
              <w:t>5.1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Koncepce elektrárny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_Toc120611027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86EDC2D" w14:textId="2745C01F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8" w:history="1">
            <w:r w:rsidR="00A426F6" w:rsidRPr="00130C9B">
              <w:rPr>
                <w:rStyle w:val="Hypertextovodkaz"/>
                <w:noProof/>
              </w:rPr>
              <w:t>5.2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připojení k distribuční síti RPO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_Toc120611028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0016EE9" w14:textId="1A0F450E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29" w:history="1">
            <w:r w:rsidR="00A426F6" w:rsidRPr="00130C9B">
              <w:rPr>
                <w:rStyle w:val="Hypertextovodkaz"/>
                <w:noProof/>
              </w:rPr>
              <w:t>5.3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RFVE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_Toc120611029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7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2089BD7" w14:textId="5C78C3CA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0" w:history="1">
            <w:r w:rsidR="00A426F6" w:rsidRPr="00130C9B">
              <w:rPr>
                <w:rStyle w:val="Hypertextovodkaz"/>
                <w:noProof/>
              </w:rPr>
              <w:t>5.4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Měniče DC/AC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_Toc120611030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3F4F4D9D" w14:textId="20C2B324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1" w:history="1">
            <w:r w:rsidR="00A426F6" w:rsidRPr="00130C9B">
              <w:rPr>
                <w:rStyle w:val="Hypertextovodkaz"/>
                <w:noProof/>
              </w:rPr>
              <w:t>5.5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Rozvaděč RDC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_Toc120611031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606156F3" w14:textId="24221E1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2" w:history="1">
            <w:r w:rsidR="00A426F6" w:rsidRPr="00130C9B">
              <w:rPr>
                <w:rStyle w:val="Hypertextovodkaz"/>
                <w:noProof/>
              </w:rPr>
              <w:t>5.6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Kabelové rozvody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_Toc120611032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11519D18" w14:textId="2C8D6689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3" w:history="1">
            <w:r w:rsidR="00A426F6" w:rsidRPr="00130C9B">
              <w:rPr>
                <w:rStyle w:val="Hypertextovodkaz"/>
                <w:noProof/>
              </w:rPr>
              <w:t>5.7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rFonts w:cs="Times New Roman"/>
                <w:noProof/>
              </w:rPr>
              <w:t>TOTAL STOP, CENTRAL STOP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_Toc120611033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03045C04" w14:textId="6384CAC6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4" w:history="1">
            <w:r w:rsidR="00A426F6" w:rsidRPr="00130C9B">
              <w:rPr>
                <w:rStyle w:val="Hypertextovodkaz"/>
                <w:noProof/>
              </w:rPr>
              <w:t>5.8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Uzemnění, vyrovnání potenciálu, ochranné pospojování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_Toc120611034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8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94AC511" w14:textId="2E9F2122" w:rsidR="00A426F6" w:rsidRDefault="00000000">
          <w:pPr>
            <w:pStyle w:val="Obsah2"/>
            <w:tabs>
              <w:tab w:val="left" w:pos="880"/>
            </w:tabs>
            <w:rPr>
              <w:rFonts w:eastAsiaTheme="minorEastAsia"/>
              <w:noProof/>
              <w:lang w:eastAsia="cs-CZ"/>
            </w:rPr>
          </w:pPr>
          <w:hyperlink w:anchor="_Toc120611035" w:history="1">
            <w:r w:rsidR="00A426F6" w:rsidRPr="00130C9B">
              <w:rPr>
                <w:rStyle w:val="Hypertextovodkaz"/>
                <w:noProof/>
              </w:rPr>
              <w:t>5.9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Vnější ochrana LPS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_Toc120611035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2476FF30" w14:textId="4CE79E19" w:rsidR="00A426F6" w:rsidRDefault="00000000">
          <w:pPr>
            <w:pStyle w:val="Obsah1"/>
            <w:rPr>
              <w:rFonts w:eastAsiaTheme="minorEastAsia"/>
              <w:noProof/>
              <w:lang w:eastAsia="cs-CZ"/>
            </w:rPr>
          </w:pPr>
          <w:hyperlink w:anchor="_Toc120611036" w:history="1">
            <w:r w:rsidR="00A426F6" w:rsidRPr="00130C9B">
              <w:rPr>
                <w:rStyle w:val="Hypertextovodkaz"/>
                <w:noProof/>
              </w:rPr>
              <w:t>6</w:t>
            </w:r>
            <w:r w:rsidR="00A426F6">
              <w:rPr>
                <w:rFonts w:eastAsiaTheme="minorEastAsia"/>
                <w:noProof/>
                <w:lang w:eastAsia="cs-CZ"/>
              </w:rPr>
              <w:tab/>
            </w:r>
            <w:r w:rsidR="00A426F6" w:rsidRPr="00130C9B">
              <w:rPr>
                <w:rStyle w:val="Hypertextovodkaz"/>
                <w:noProof/>
              </w:rPr>
              <w:t>Závěr:</w:t>
            </w:r>
            <w:r w:rsidR="00A426F6">
              <w:rPr>
                <w:noProof/>
                <w:webHidden/>
              </w:rPr>
              <w:tab/>
            </w:r>
            <w:r w:rsidR="00A426F6">
              <w:rPr>
                <w:noProof/>
                <w:webHidden/>
              </w:rPr>
              <w:fldChar w:fldCharType="begin"/>
            </w:r>
            <w:r w:rsidR="00A426F6">
              <w:rPr>
                <w:noProof/>
                <w:webHidden/>
              </w:rPr>
              <w:instrText xml:space="preserve"> PAGEREF _Toc120611036 \h </w:instrText>
            </w:r>
            <w:r w:rsidR="00A426F6">
              <w:rPr>
                <w:noProof/>
                <w:webHidden/>
              </w:rPr>
            </w:r>
            <w:r w:rsidR="00A426F6">
              <w:rPr>
                <w:noProof/>
                <w:webHidden/>
              </w:rPr>
              <w:fldChar w:fldCharType="separate"/>
            </w:r>
            <w:r w:rsidR="00A71822">
              <w:rPr>
                <w:noProof/>
                <w:webHidden/>
              </w:rPr>
              <w:t>9</w:t>
            </w:r>
            <w:r w:rsidR="00A426F6">
              <w:rPr>
                <w:noProof/>
                <w:webHidden/>
              </w:rPr>
              <w:fldChar w:fldCharType="end"/>
            </w:r>
          </w:hyperlink>
        </w:p>
        <w:p w14:paraId="50ACBA21" w14:textId="04288F09" w:rsidR="000126A2" w:rsidRDefault="000126A2" w:rsidP="0084721D">
          <w:pPr>
            <w:spacing w:before="0" w:after="0" w:line="240" w:lineRule="auto"/>
          </w:pPr>
          <w:r>
            <w:rPr>
              <w:b/>
              <w:bCs/>
            </w:rPr>
            <w:fldChar w:fldCharType="end"/>
          </w:r>
        </w:p>
      </w:sdtContent>
    </w:sdt>
    <w:p w14:paraId="0D6D6CD1" w14:textId="77777777" w:rsidR="00291658" w:rsidRDefault="00291658">
      <w:r>
        <w:br w:type="page"/>
      </w:r>
    </w:p>
    <w:p w14:paraId="39F445D3" w14:textId="77777777" w:rsidR="00045786" w:rsidRDefault="00A51F98" w:rsidP="009333EA">
      <w:pPr>
        <w:pStyle w:val="Nadpis1"/>
      </w:pPr>
      <w:bookmarkStart w:id="0" w:name="_Toc120611010"/>
      <w:r w:rsidRPr="00F52849">
        <w:lastRenderedPageBreak/>
        <w:t>Rozsah projektu</w:t>
      </w:r>
      <w:bookmarkEnd w:id="0"/>
    </w:p>
    <w:p w14:paraId="6B277675" w14:textId="14DCEB87" w:rsidR="00291658" w:rsidRDefault="00291658" w:rsidP="009333EA">
      <w:pPr>
        <w:pStyle w:val="Nadpis2"/>
      </w:pPr>
      <w:bookmarkStart w:id="1" w:name="_Toc120611011"/>
      <w:r>
        <w:t>Projektové podklady</w:t>
      </w:r>
      <w:bookmarkEnd w:id="1"/>
    </w:p>
    <w:p w14:paraId="63F8594B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Podklady od zpracovatele architektonicko-stavební části.</w:t>
      </w:r>
    </w:p>
    <w:p w14:paraId="49867693" w14:textId="77777777" w:rsidR="00291658" w:rsidRDefault="00291658" w:rsidP="00502B4F">
      <w:pPr>
        <w:pStyle w:val="Odstavecseseznamem"/>
        <w:numPr>
          <w:ilvl w:val="0"/>
          <w:numId w:val="1"/>
        </w:numPr>
      </w:pPr>
      <w:r>
        <w:t>Požadavky ostatních profesí na elektro.</w:t>
      </w:r>
    </w:p>
    <w:p w14:paraId="467FC78F" w14:textId="77777777" w:rsidR="00045786" w:rsidRDefault="00E33152" w:rsidP="00502B4F">
      <w:pPr>
        <w:pStyle w:val="Odstavecseseznamem"/>
        <w:numPr>
          <w:ilvl w:val="0"/>
          <w:numId w:val="1"/>
        </w:numPr>
      </w:pPr>
      <w:r>
        <w:t>Požadavky investora</w:t>
      </w:r>
      <w:r w:rsidR="00A51F98">
        <w:t>.</w:t>
      </w:r>
    </w:p>
    <w:p w14:paraId="4B0EC446" w14:textId="286A63FC" w:rsidR="00291658" w:rsidRPr="00045786" w:rsidRDefault="00291658" w:rsidP="009333EA">
      <w:pPr>
        <w:pStyle w:val="Nadpis2"/>
      </w:pPr>
      <w:bookmarkStart w:id="2" w:name="_Toc120611012"/>
      <w:r w:rsidRPr="00045786">
        <w:t>Rozsah projektovaného zařízení</w:t>
      </w:r>
      <w:bookmarkEnd w:id="2"/>
    </w:p>
    <w:p w14:paraId="108C8C2C" w14:textId="1011D3E0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Návrh </w:t>
      </w:r>
      <w:r w:rsidR="00772FD7">
        <w:t xml:space="preserve">zařízení silnoproudé </w:t>
      </w:r>
      <w:r>
        <w:t>elektroinstalace.</w:t>
      </w:r>
    </w:p>
    <w:p w14:paraId="7AEA262F" w14:textId="6E6098E7" w:rsidR="00291658" w:rsidRPr="00200A30" w:rsidRDefault="00291658" w:rsidP="00502B4F">
      <w:pPr>
        <w:pStyle w:val="Odstavecseseznamem"/>
        <w:numPr>
          <w:ilvl w:val="0"/>
          <w:numId w:val="3"/>
        </w:numPr>
      </w:pPr>
      <w:r w:rsidRPr="00200A30">
        <w:t xml:space="preserve">Hranicí projektu je napojení na </w:t>
      </w:r>
      <w:r w:rsidR="00772FD7">
        <w:t xml:space="preserve">hlavní rozvaděč </w:t>
      </w:r>
      <w:r w:rsidR="00F915BD">
        <w:t>RPO</w:t>
      </w:r>
    </w:p>
    <w:p w14:paraId="03C7CDBE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Tato dokumentace je zpracována v souladu se stavebním zákonem a navazujícími předpisy</w:t>
      </w:r>
      <w:r w:rsidR="00F04C9F">
        <w:t xml:space="preserve"> a slouží pro získání stavebního povolení.</w:t>
      </w:r>
    </w:p>
    <w:p w14:paraId="66B71CA6" w14:textId="77777777" w:rsidR="00291658" w:rsidRDefault="00291658" w:rsidP="00502B4F">
      <w:pPr>
        <w:pStyle w:val="Odstavecseseznamem"/>
        <w:numPr>
          <w:ilvl w:val="0"/>
          <w:numId w:val="3"/>
        </w:numPr>
      </w:pPr>
      <w:r>
        <w:t>Návrh přesného tvaru základového zemniče není součástí tohoto projektu, zemnič musí být proveden podle místních podmínek, především podle hodnoty rezistivity půdy, tvaru základů atd.</w:t>
      </w:r>
    </w:p>
    <w:p w14:paraId="19D3040C" w14:textId="071BDCAD" w:rsidR="00291658" w:rsidRDefault="00291658" w:rsidP="00502B4F">
      <w:pPr>
        <w:pStyle w:val="Odstavecseseznamem"/>
        <w:numPr>
          <w:ilvl w:val="0"/>
          <w:numId w:val="3"/>
        </w:numPr>
      </w:pPr>
      <w:r>
        <w:t xml:space="preserve">Přesné umístění elektropřístrojů a vývodů musí být upřesněno </w:t>
      </w:r>
      <w:r w:rsidR="00772FD7">
        <w:t>v další fázi PD</w:t>
      </w:r>
      <w:r>
        <w:t>, případně odsouhlaseno investorem na stavbě.</w:t>
      </w:r>
    </w:p>
    <w:p w14:paraId="4F4EEE84" w14:textId="77777777" w:rsidR="00A51F98" w:rsidRDefault="00A51F98" w:rsidP="009333EA">
      <w:pPr>
        <w:pStyle w:val="Nadpis1"/>
      </w:pPr>
      <w:bookmarkStart w:id="3" w:name="_Toc120611013"/>
      <w:r w:rsidRPr="00F52849">
        <w:t>Výpis použitých norem a předpisů</w:t>
      </w:r>
      <w:bookmarkEnd w:id="3"/>
    </w:p>
    <w:p w14:paraId="22211399" w14:textId="77777777" w:rsidR="00470319" w:rsidRDefault="007B4A7F" w:rsidP="007B4A7F">
      <w:r>
        <w:tab/>
      </w:r>
      <w:r w:rsidRPr="007B4A7F">
        <w:t>Základní legislativní předpisy a technické normy, podle kterých bylo v projektu postupováno:</w:t>
      </w:r>
    </w:p>
    <w:p w14:paraId="69F99FA8" w14:textId="77777777" w:rsidR="007B4A7F" w:rsidRDefault="007B4A7F" w:rsidP="007B4A7F">
      <w:r>
        <w:t>Zákon č. 183/2006 Sb. o územním plánování a stavebním řádu (stavební zákon)</w:t>
      </w:r>
    </w:p>
    <w:p w14:paraId="286EF063" w14:textId="77777777" w:rsidR="007B4A7F" w:rsidRDefault="007B4A7F" w:rsidP="007B4A7F">
      <w:r>
        <w:t>Vyhláška č. 73/2010 Sb. o stanovení vyhrazených elektrických technických zařízení, jejich zařazení do tříd a skupin a o bližších podmínkách jejich bezpečnosti (vyhláška o vyhrazených elektrických technických zařízeních)</w:t>
      </w:r>
    </w:p>
    <w:p w14:paraId="4308BF36" w14:textId="77777777" w:rsidR="007B4A7F" w:rsidRDefault="007B4A7F" w:rsidP="007B4A7F">
      <w:r>
        <w:t>Vyhláška č. 268/2009 Sb. o technických požadavcích na stavby</w:t>
      </w:r>
    </w:p>
    <w:p w14:paraId="419C4BC4" w14:textId="77777777" w:rsidR="007B4A7F" w:rsidRDefault="007B4A7F" w:rsidP="007B4A7F">
      <w:r>
        <w:t>Vyhláška č. 23/2008 Sb. o technických podmínkách požární ochrany staveb</w:t>
      </w:r>
    </w:p>
    <w:p w14:paraId="24136D2E" w14:textId="77777777" w:rsidR="009807F9" w:rsidRDefault="009807F9" w:rsidP="009807F9">
      <w:r>
        <w:t>Vyhláška č. 48/1982 Sb. Českého úřadu bezpečnosti práce, kterou se stanoví základní požadavky k zajištění bezpečnosti práce a technických zařízení</w:t>
      </w:r>
    </w:p>
    <w:p w14:paraId="1850426C" w14:textId="77777777" w:rsidR="00987870" w:rsidRDefault="00987870" w:rsidP="00987870">
      <w:r>
        <w:t>Nařízení vlády č. 117/2016 Sb. o posuzování shody výrobků z hlediska elektromagnetické kompatibility při jejich dodávání na trh</w:t>
      </w:r>
    </w:p>
    <w:p w14:paraId="5A10F25D" w14:textId="77777777" w:rsidR="00FC5C76" w:rsidRDefault="00FC5C76" w:rsidP="00FC5C76">
      <w:r>
        <w:t>Nařízení vlády č. 101/2005 Sb. o podrobnějších požadavcích na pracoviště a pracovní prostředí</w:t>
      </w:r>
    </w:p>
    <w:p w14:paraId="572EBE6A" w14:textId="77777777" w:rsidR="007B4A7F" w:rsidRDefault="007B4A7F" w:rsidP="007B4A7F">
      <w:r>
        <w:t xml:space="preserve">ČSN EN 61140 ed. 3 Ochrana před úrazem elektrickým </w:t>
      </w:r>
      <w:proofErr w:type="gramStart"/>
      <w:r>
        <w:t>proudem - Společná</w:t>
      </w:r>
      <w:proofErr w:type="gramEnd"/>
      <w:r>
        <w:t xml:space="preserve"> hlediska pro instalaci a zařízení</w:t>
      </w:r>
    </w:p>
    <w:p w14:paraId="374BC02D" w14:textId="77777777" w:rsidR="007B4A7F" w:rsidRDefault="007B4A7F" w:rsidP="007B4A7F">
      <w:r>
        <w:t xml:space="preserve">ČSN 33 2000-1 ed. 2 Elektrické instalace nízkého </w:t>
      </w:r>
      <w:proofErr w:type="gramStart"/>
      <w:r>
        <w:t>napětí - Část</w:t>
      </w:r>
      <w:proofErr w:type="gramEnd"/>
      <w:r>
        <w:t xml:space="preserve"> 1: Základní hlediska, stanovení základních charakteristik, definice</w:t>
      </w:r>
    </w:p>
    <w:p w14:paraId="701845C0" w14:textId="77777777" w:rsidR="007B4A7F" w:rsidRDefault="007B4A7F" w:rsidP="007B4A7F">
      <w:r>
        <w:t xml:space="preserve">ČSN 33 2000-4-41 ed. 3 Elektrické instalace nízkého </w:t>
      </w:r>
      <w:proofErr w:type="gramStart"/>
      <w:r>
        <w:t>napětí - Část</w:t>
      </w:r>
      <w:proofErr w:type="gramEnd"/>
      <w:r>
        <w:t xml:space="preserve"> 4-41: Ochranná opatření pro zajištění bezpečnosti - Ochrana před úrazem elektrickým proudem</w:t>
      </w:r>
    </w:p>
    <w:p w14:paraId="6E38DAEC" w14:textId="77777777" w:rsidR="007B4A7F" w:rsidRDefault="007B4A7F" w:rsidP="007B4A7F">
      <w:r>
        <w:t xml:space="preserve">ČSN 33 2000-4-42 ed. 2 Elektrické instalace nízkého </w:t>
      </w:r>
      <w:proofErr w:type="gramStart"/>
      <w:r>
        <w:t>napětí - Část</w:t>
      </w:r>
      <w:proofErr w:type="gramEnd"/>
      <w:r>
        <w:t xml:space="preserve"> 4-42: Bezpečnost - Ochrana před účinky tepla</w:t>
      </w:r>
    </w:p>
    <w:p w14:paraId="16337976" w14:textId="77777777" w:rsidR="007B4A7F" w:rsidRDefault="007B4A7F" w:rsidP="007B4A7F">
      <w:r>
        <w:t xml:space="preserve">ČSN 33 2000-4-43 ed. 2 Elektrické instalace nízkého </w:t>
      </w:r>
      <w:proofErr w:type="gramStart"/>
      <w:r>
        <w:t>napětí - Část</w:t>
      </w:r>
      <w:proofErr w:type="gramEnd"/>
      <w:r>
        <w:t xml:space="preserve"> 4-43: Bezpečnost - Ochrana před nadproudy</w:t>
      </w:r>
    </w:p>
    <w:p w14:paraId="4FC762BB" w14:textId="77777777" w:rsidR="007B4A7F" w:rsidRDefault="007B4A7F" w:rsidP="007B4A7F">
      <w:r>
        <w:lastRenderedPageBreak/>
        <w:t xml:space="preserve">ČSN 33 2000-4-443 ed. 3 Elektrické instalace nízkého </w:t>
      </w:r>
      <w:proofErr w:type="gramStart"/>
      <w:r>
        <w:t>napětí - Část</w:t>
      </w:r>
      <w:proofErr w:type="gramEnd"/>
      <w:r>
        <w:t xml:space="preserve"> 4-44: Bezpečnost - Ochrana před rušivým napětím a elektromagnetickým rušením - Kapitola 443: Ochrana před atmosférickým nebo spínacím přepětím</w:t>
      </w:r>
    </w:p>
    <w:p w14:paraId="2F2388FC" w14:textId="77777777" w:rsidR="007B4A7F" w:rsidRDefault="007B4A7F" w:rsidP="007B4A7F">
      <w:r>
        <w:t xml:space="preserve">ČSN 33 2000-4-444 Elektrické instalace nízkého </w:t>
      </w:r>
      <w:proofErr w:type="gramStart"/>
      <w:r>
        <w:t>napětí - Část</w:t>
      </w:r>
      <w:proofErr w:type="gramEnd"/>
      <w:r>
        <w:t xml:space="preserve"> 4-444: Bezpečnost - Ochrana před napěťovým a elektromagnetickým rušením</w:t>
      </w:r>
    </w:p>
    <w:p w14:paraId="014AF85A" w14:textId="77777777" w:rsidR="007B4A7F" w:rsidRDefault="003A6E30" w:rsidP="003A6E30">
      <w:r>
        <w:t xml:space="preserve">ČSN 33 2000-4-46 ed. 3 Elektrické instalace nízkého </w:t>
      </w:r>
      <w:proofErr w:type="gramStart"/>
      <w:r>
        <w:t>napětí - Část</w:t>
      </w:r>
      <w:proofErr w:type="gramEnd"/>
      <w:r>
        <w:t xml:space="preserve"> 4-46: Bezpečnost - Odpojování a spínání</w:t>
      </w:r>
    </w:p>
    <w:p w14:paraId="34264F24" w14:textId="77777777" w:rsidR="003A6E30" w:rsidRDefault="003A6E30" w:rsidP="003A6E30">
      <w:r>
        <w:t xml:space="preserve">ČSN 33 2000-5-51 ed. 3 Elektrické instalace nízkého </w:t>
      </w:r>
      <w:proofErr w:type="gramStart"/>
      <w:r>
        <w:t>napětí - Část</w:t>
      </w:r>
      <w:proofErr w:type="gramEnd"/>
      <w:r>
        <w:t xml:space="preserve"> 5-51: Výběr a stavba elektrických zařízení - Všeobecné předpisy</w:t>
      </w:r>
    </w:p>
    <w:p w14:paraId="3CB6E5A1" w14:textId="77777777" w:rsidR="003A6E30" w:rsidRDefault="003A6E30" w:rsidP="003A6E30">
      <w:r>
        <w:t xml:space="preserve">ČSN 33 2000-5-52 ed. 2 Elektrické instalace nízkého </w:t>
      </w:r>
      <w:proofErr w:type="gramStart"/>
      <w:r>
        <w:t>napětí - Část</w:t>
      </w:r>
      <w:proofErr w:type="gramEnd"/>
      <w:r>
        <w:t xml:space="preserve"> 5-52: Výběr a stavba elektrických zařízení - Elektrická vedení</w:t>
      </w:r>
    </w:p>
    <w:p w14:paraId="4F9436C1" w14:textId="77777777" w:rsidR="003A6E30" w:rsidRDefault="003A6E30" w:rsidP="003A6E30">
      <w:r>
        <w:t xml:space="preserve">ČSN 33 2000-5-54 ed. 3 Elektrické instalace nízkého </w:t>
      </w:r>
      <w:proofErr w:type="gramStart"/>
      <w:r>
        <w:t>napětí - Část</w:t>
      </w:r>
      <w:proofErr w:type="gramEnd"/>
      <w:r>
        <w:t xml:space="preserve"> 5-54: Výběr a stavba elektrických zařízení - Uzemnění a ochranné vodiče</w:t>
      </w:r>
    </w:p>
    <w:p w14:paraId="0405636F" w14:textId="2FCB00A7" w:rsidR="00723251" w:rsidRDefault="003A6E30" w:rsidP="003A6E30">
      <w:r>
        <w:t xml:space="preserve">ČSN 33 2000-5-559 ed. 2 Elektrické instalace nízkého </w:t>
      </w:r>
      <w:proofErr w:type="gramStart"/>
      <w:r>
        <w:t>napětí - Část</w:t>
      </w:r>
      <w:proofErr w:type="gramEnd"/>
      <w:r>
        <w:t xml:space="preserve"> 5-559: Výběr a stavba elektrických zařízení - Svítidla a světelná instalace</w:t>
      </w:r>
    </w:p>
    <w:p w14:paraId="19E4D712" w14:textId="2AA1B4AB" w:rsidR="00683883" w:rsidRDefault="00683883" w:rsidP="003A6E30">
      <w:r>
        <w:t>ČSN 33 2000-7-712 ed. 2. - Elektrické instalace budov-část 7-712: Zařízení jednoúčelová a ve zvláštních objektech – Solární fotovoltaické (PV) napájecí systémy.</w:t>
      </w:r>
    </w:p>
    <w:p w14:paraId="5DC43A37" w14:textId="77777777" w:rsidR="00723251" w:rsidRDefault="00723251" w:rsidP="00723251">
      <w:r>
        <w:t xml:space="preserve">ČSN 33 2000-6 ed. 2 Elektrické instalace nízkého </w:t>
      </w:r>
      <w:proofErr w:type="gramStart"/>
      <w:r>
        <w:t>napětí - Část</w:t>
      </w:r>
      <w:proofErr w:type="gramEnd"/>
      <w:r>
        <w:t xml:space="preserve"> 6: Revize</w:t>
      </w:r>
    </w:p>
    <w:p w14:paraId="4BFA4638" w14:textId="77777777" w:rsidR="00723251" w:rsidRDefault="00723251" w:rsidP="00723251">
      <w:r>
        <w:t>ČSN 33 1500 Elektrotechnické předpisy. Revize elektrických zařízení</w:t>
      </w:r>
    </w:p>
    <w:p w14:paraId="5B649DF2" w14:textId="77777777" w:rsidR="003A6E30" w:rsidRDefault="003A6E30" w:rsidP="003A6E30">
      <w:r>
        <w:t xml:space="preserve">ČSN 33 2000-7-701 ed. 2 Elektrické instalace nízkého </w:t>
      </w:r>
      <w:proofErr w:type="gramStart"/>
      <w:r>
        <w:t>napětí - Část</w:t>
      </w:r>
      <w:proofErr w:type="gramEnd"/>
      <w:r>
        <w:t xml:space="preserve"> 7-701: Zařízení jednoúčelová a ve zvláštních objektech - Prostory s vanou nebo sprchou</w:t>
      </w:r>
    </w:p>
    <w:p w14:paraId="3E0C3152" w14:textId="77777777" w:rsidR="003A6E30" w:rsidRDefault="003A6E30" w:rsidP="003A6E30">
      <w:r>
        <w:t xml:space="preserve">ČSN 33 2000-7-718 Elektrické instalace nízkého </w:t>
      </w:r>
      <w:proofErr w:type="gramStart"/>
      <w:r>
        <w:t>napětí - Část</w:t>
      </w:r>
      <w:proofErr w:type="gramEnd"/>
      <w:r>
        <w:t xml:space="preserve"> 7-718: Zařízení jednoúčelová a ve zvláštních objektech - Prostory občanské výstavby a pracoviště</w:t>
      </w:r>
    </w:p>
    <w:p w14:paraId="74CCD98C" w14:textId="77777777" w:rsidR="003A6E30" w:rsidRDefault="003A6E30" w:rsidP="003A6E30">
      <w:r>
        <w:t xml:space="preserve">ČSN IEC 1200-53 Pokyny pro elektrické </w:t>
      </w:r>
      <w:proofErr w:type="gramStart"/>
      <w:r>
        <w:t>instalace - Část</w:t>
      </w:r>
      <w:proofErr w:type="gramEnd"/>
      <w:r>
        <w:t xml:space="preserve"> 53: Výběr a stavba elektrických zařízení - Spínací a řídicí přístroje</w:t>
      </w:r>
    </w:p>
    <w:p w14:paraId="71C2C9FD" w14:textId="77777777" w:rsidR="003A6E30" w:rsidRDefault="003A6E30" w:rsidP="003A6E30">
      <w:r>
        <w:t xml:space="preserve">ČSN 33 2130 ed. 3 Elektrické instalace nízkého </w:t>
      </w:r>
      <w:proofErr w:type="gramStart"/>
      <w:r>
        <w:t>napětí - Vnitřní</w:t>
      </w:r>
      <w:proofErr w:type="gramEnd"/>
      <w:r>
        <w:t xml:space="preserve"> elektrické rozvody</w:t>
      </w:r>
    </w:p>
    <w:p w14:paraId="58CBF21C" w14:textId="77777777" w:rsidR="003A6E30" w:rsidRDefault="003A6E30" w:rsidP="003A6E30">
      <w:r>
        <w:t xml:space="preserve">ČSN 33 2312 ed. 2 Elektrické instalace nízkého </w:t>
      </w:r>
      <w:proofErr w:type="gramStart"/>
      <w:r>
        <w:t>napětí - Elektrická</w:t>
      </w:r>
      <w:proofErr w:type="gramEnd"/>
      <w:r>
        <w:t xml:space="preserve"> zařízení v hořlavých látkách a na nich</w:t>
      </w:r>
    </w:p>
    <w:p w14:paraId="2313F81C" w14:textId="77777777" w:rsidR="000141B6" w:rsidRDefault="003A6E30" w:rsidP="000141B6">
      <w:r>
        <w:t xml:space="preserve">ČSN 33 3320 ed. 2 Elektrotechnické </w:t>
      </w:r>
      <w:proofErr w:type="gramStart"/>
      <w:r>
        <w:t>předpisy - Elektrické</w:t>
      </w:r>
      <w:proofErr w:type="gramEnd"/>
      <w:r>
        <w:t xml:space="preserve"> přípojky</w:t>
      </w:r>
    </w:p>
    <w:p w14:paraId="50221F24" w14:textId="77777777" w:rsidR="000141B6" w:rsidRDefault="000141B6" w:rsidP="000141B6">
      <w:r>
        <w:t>ČSN 34 2300 ed. 2 Předpisy pro vnitřní rozvody vedení elektronických komunikací</w:t>
      </w:r>
    </w:p>
    <w:p w14:paraId="4811812B" w14:textId="77777777" w:rsidR="00212583" w:rsidRDefault="00212583" w:rsidP="00212583">
      <w:r>
        <w:t xml:space="preserve">ČSN 35 4516 Domovní </w:t>
      </w:r>
      <w:proofErr w:type="gramStart"/>
      <w:r>
        <w:t>zásuvky - Dvojpólové</w:t>
      </w:r>
      <w:proofErr w:type="gramEnd"/>
      <w:r>
        <w:t xml:space="preserve"> zásuvky a vidlice AC 2,5 A 250 V a AC 16 A 250 V</w:t>
      </w:r>
    </w:p>
    <w:p w14:paraId="62952756" w14:textId="77777777" w:rsidR="00FC5C76" w:rsidRDefault="00FC5C76" w:rsidP="00FC5C76">
      <w:r>
        <w:t>ČSN EN 50172 Systémy nouzového únikového osvětlení</w:t>
      </w:r>
    </w:p>
    <w:p w14:paraId="0F12EA7B" w14:textId="77777777" w:rsidR="00FC5C76" w:rsidRDefault="00FC5C76" w:rsidP="00FC5C76">
      <w:r>
        <w:t xml:space="preserve">ČSN EN 1838 Světlo a </w:t>
      </w:r>
      <w:proofErr w:type="gramStart"/>
      <w:r>
        <w:t>osvětlení - Nouzové</w:t>
      </w:r>
      <w:proofErr w:type="gramEnd"/>
      <w:r>
        <w:t xml:space="preserve"> osvětlení</w:t>
      </w:r>
    </w:p>
    <w:p w14:paraId="63BA3B29" w14:textId="77777777" w:rsidR="0095306B" w:rsidRDefault="0095306B" w:rsidP="0095306B">
      <w:r>
        <w:t xml:space="preserve">ČSN EN 50110-1 ed. 3 Obsluha a práce na elektrických </w:t>
      </w:r>
      <w:proofErr w:type="gramStart"/>
      <w:r>
        <w:t>zařízeních - Část</w:t>
      </w:r>
      <w:proofErr w:type="gramEnd"/>
      <w:r>
        <w:t xml:space="preserve"> 1: Obecné požadavky</w:t>
      </w:r>
    </w:p>
    <w:p w14:paraId="7A7C82DC" w14:textId="4B1E2BDE" w:rsidR="000141B6" w:rsidRDefault="000141B6" w:rsidP="000141B6">
      <w:r>
        <w:t>ČSN EN 50173-1 ed. 3</w:t>
      </w:r>
      <w:r w:rsidR="00683883">
        <w:t xml:space="preserve"> </w:t>
      </w:r>
      <w:r>
        <w:t xml:space="preserve">Informační </w:t>
      </w:r>
      <w:proofErr w:type="gramStart"/>
      <w:r>
        <w:t>technologie - Univerzální</w:t>
      </w:r>
      <w:proofErr w:type="gramEnd"/>
      <w:r>
        <w:t xml:space="preserve"> kabelážní systémy - Část 1: Všeobecné požadavky</w:t>
      </w:r>
    </w:p>
    <w:p w14:paraId="15B53280" w14:textId="77777777" w:rsidR="000141B6" w:rsidRDefault="000141B6" w:rsidP="000141B6">
      <w:r>
        <w:t xml:space="preserve">ČSN EN 50173-4 Informační </w:t>
      </w:r>
      <w:proofErr w:type="gramStart"/>
      <w:r>
        <w:t>technologie - Univerzální</w:t>
      </w:r>
      <w:proofErr w:type="gramEnd"/>
      <w:r>
        <w:t xml:space="preserve"> kabelážní systémy - Část 4: Obytné prostory</w:t>
      </w:r>
    </w:p>
    <w:p w14:paraId="635F26A6" w14:textId="77777777" w:rsidR="000141B6" w:rsidRDefault="000141B6" w:rsidP="000141B6">
      <w:r>
        <w:lastRenderedPageBreak/>
        <w:t xml:space="preserve">ČSN EN 50174-1 ed. 2 Informační </w:t>
      </w:r>
      <w:proofErr w:type="gramStart"/>
      <w:r>
        <w:t>technologie - Instalace</w:t>
      </w:r>
      <w:proofErr w:type="gramEnd"/>
      <w:r>
        <w:t xml:space="preserve"> kabelových rozvodů - Část 1: Specifikace a zabezpečení kvality</w:t>
      </w:r>
    </w:p>
    <w:p w14:paraId="545A9974" w14:textId="77777777" w:rsidR="000141B6" w:rsidRDefault="000141B6" w:rsidP="000141B6">
      <w:r>
        <w:t xml:space="preserve">ČSN EN 50174-2 ed. 2 Informační </w:t>
      </w:r>
      <w:proofErr w:type="gramStart"/>
      <w:r>
        <w:t>technologie - Instalace</w:t>
      </w:r>
      <w:proofErr w:type="gramEnd"/>
      <w:r>
        <w:t xml:space="preserve"> kabelových rozvodů - Část 2: Projektová příprava a výstavba v budovách</w:t>
      </w:r>
    </w:p>
    <w:p w14:paraId="32BDC73D" w14:textId="77777777" w:rsidR="000141B6" w:rsidRDefault="000141B6" w:rsidP="000141B6">
      <w:r>
        <w:t xml:space="preserve">ČSN EN 50346 Informační </w:t>
      </w:r>
      <w:proofErr w:type="gramStart"/>
      <w:r>
        <w:t>technologie - Instalace</w:t>
      </w:r>
      <w:proofErr w:type="gramEnd"/>
      <w:r>
        <w:t xml:space="preserve"> kabelových rozvodů - Zkoušení instalovaných kabelových rozvodů</w:t>
      </w:r>
    </w:p>
    <w:p w14:paraId="35914FAB" w14:textId="77777777" w:rsidR="000141B6" w:rsidRDefault="000141B6" w:rsidP="000141B6">
      <w:r>
        <w:t xml:space="preserve">ČSN EN 50565-1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1: Obecné pokyny</w:t>
      </w:r>
    </w:p>
    <w:p w14:paraId="22AA2B2A" w14:textId="77777777" w:rsidR="000141B6" w:rsidRDefault="000141B6" w:rsidP="000141B6">
      <w:r>
        <w:t xml:space="preserve">ČSN EN 50565-2 Elektrické </w:t>
      </w:r>
      <w:proofErr w:type="gramStart"/>
      <w:r>
        <w:t>kabely - Pokyny</w:t>
      </w:r>
      <w:proofErr w:type="gramEnd"/>
      <w:r>
        <w:t xml:space="preserve"> pro používání kabelů se jmenovitým napětím nepřekračujícím 450/750 V (U0/U) - Část 2: Specifický návod pro typy kabelů související s EN 50525</w:t>
      </w:r>
    </w:p>
    <w:p w14:paraId="7546AE24" w14:textId="77777777" w:rsidR="000141B6" w:rsidRDefault="000141B6" w:rsidP="000141B6">
      <w:r>
        <w:t xml:space="preserve">ČSN EN 60670-1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1: Všeobecné požadavky</w:t>
      </w:r>
    </w:p>
    <w:p w14:paraId="33938AA6" w14:textId="77777777" w:rsidR="000141B6" w:rsidRDefault="000141B6" w:rsidP="000141B6">
      <w:r>
        <w:t xml:space="preserve">ČSN EN 60670-22 Krabice a úplné kryty pro elektrická příslušenství pro domovní a podobné pevné elektrické </w:t>
      </w:r>
      <w:proofErr w:type="gramStart"/>
      <w:r>
        <w:t>instalace - Část</w:t>
      </w:r>
      <w:proofErr w:type="gramEnd"/>
      <w:r>
        <w:t xml:space="preserve"> 22: Zvláštní požadavky pro spojovací krabice a úplné kryty</w:t>
      </w:r>
    </w:p>
    <w:p w14:paraId="3E3AC79D" w14:textId="77777777" w:rsidR="000141B6" w:rsidRDefault="000141B6" w:rsidP="000141B6">
      <w:r>
        <w:t xml:space="preserve">ČSN EN 50274 Rozváděče </w:t>
      </w:r>
      <w:proofErr w:type="spellStart"/>
      <w:proofErr w:type="gramStart"/>
      <w:r>
        <w:t>nn</w:t>
      </w:r>
      <w:proofErr w:type="spellEnd"/>
      <w:r>
        <w:t xml:space="preserve"> - Ochrana</w:t>
      </w:r>
      <w:proofErr w:type="gramEnd"/>
      <w:r>
        <w:t xml:space="preserve"> před úrazem elektrickým proudem - Ochrana před neúmyslným přímým dotykem nebezpečných živých částí</w:t>
      </w:r>
    </w:p>
    <w:p w14:paraId="7008AC8C" w14:textId="77777777" w:rsidR="000141B6" w:rsidRDefault="000141B6" w:rsidP="000141B6">
      <w:r>
        <w:t xml:space="preserve">ČSN EN 61439-1 ed. 2 Rozváděče nízkého </w:t>
      </w:r>
      <w:proofErr w:type="gramStart"/>
      <w:r>
        <w:t>napětí - Část</w:t>
      </w:r>
      <w:proofErr w:type="gramEnd"/>
      <w:r>
        <w:t xml:space="preserve"> 1: Všeobecná ustanovení</w:t>
      </w:r>
    </w:p>
    <w:p w14:paraId="17D060E3" w14:textId="77777777" w:rsidR="000141B6" w:rsidRDefault="000141B6" w:rsidP="000141B6">
      <w:r>
        <w:t xml:space="preserve">ČSN EN 61439-2 ed. 2 Rozváděče nízkého </w:t>
      </w:r>
      <w:proofErr w:type="gramStart"/>
      <w:r>
        <w:t>napětí - Část</w:t>
      </w:r>
      <w:proofErr w:type="gramEnd"/>
      <w:r>
        <w:t xml:space="preserve"> 2: Výkonové rozváděče</w:t>
      </w:r>
    </w:p>
    <w:p w14:paraId="302198D7" w14:textId="77777777" w:rsidR="000141B6" w:rsidRDefault="000141B6" w:rsidP="000141B6">
      <w:r>
        <w:t xml:space="preserve">ČSN EN 61439-3 Rozváděče nízkého </w:t>
      </w:r>
      <w:proofErr w:type="gramStart"/>
      <w:r>
        <w:t>napětí - Část</w:t>
      </w:r>
      <w:proofErr w:type="gramEnd"/>
      <w:r>
        <w:t xml:space="preserve"> 3: Rozvodnice určené k provozování laiky (DBO)</w:t>
      </w:r>
    </w:p>
    <w:p w14:paraId="13F148AC" w14:textId="77777777" w:rsidR="000141B6" w:rsidRDefault="00FC244E" w:rsidP="00FC244E">
      <w:r>
        <w:t>ČSN 73 4301 Obytné budovy</w:t>
      </w:r>
    </w:p>
    <w:p w14:paraId="2A7DBCC9" w14:textId="77777777" w:rsidR="00FC244E" w:rsidRDefault="00FC244E" w:rsidP="00FC244E">
      <w:r>
        <w:t xml:space="preserve">ČSN EN 12464-1 Světlo a </w:t>
      </w:r>
      <w:proofErr w:type="gramStart"/>
      <w:r>
        <w:t>osvětlení - Osvětlení</w:t>
      </w:r>
      <w:proofErr w:type="gramEnd"/>
      <w:r>
        <w:t xml:space="preserve"> pracovních prostorů - Část 1: Vnitřní pracovní prostory</w:t>
      </w:r>
    </w:p>
    <w:p w14:paraId="34C03DBE" w14:textId="77777777" w:rsidR="00FC244E" w:rsidRDefault="00FC244E" w:rsidP="00FC244E">
      <w:r>
        <w:t xml:space="preserve">ČSN EN 62305-1 ed. 2 Ochrana před </w:t>
      </w:r>
      <w:proofErr w:type="gramStart"/>
      <w:r>
        <w:t>bleskem - Část</w:t>
      </w:r>
      <w:proofErr w:type="gramEnd"/>
      <w:r>
        <w:t xml:space="preserve"> 1: Obecné principy</w:t>
      </w:r>
    </w:p>
    <w:p w14:paraId="4E0D69E1" w14:textId="77777777" w:rsidR="00FC244E" w:rsidRDefault="00FC244E" w:rsidP="00FC244E">
      <w:r>
        <w:t xml:space="preserve">ČSN EN 62305-2 ed. 2 Ochrana před </w:t>
      </w:r>
      <w:proofErr w:type="gramStart"/>
      <w:r>
        <w:t>bleskem - Část</w:t>
      </w:r>
      <w:proofErr w:type="gramEnd"/>
      <w:r>
        <w:t xml:space="preserve"> 2: Řízení rizika</w:t>
      </w:r>
    </w:p>
    <w:p w14:paraId="73A3BDFE" w14:textId="77777777" w:rsidR="00FC244E" w:rsidRDefault="00FC244E" w:rsidP="00FC244E">
      <w:r>
        <w:t xml:space="preserve">ČSN EN 62305-3 ed. 2 Ochrana před </w:t>
      </w:r>
      <w:proofErr w:type="gramStart"/>
      <w:r>
        <w:t>bleskem - Část</w:t>
      </w:r>
      <w:proofErr w:type="gramEnd"/>
      <w:r>
        <w:t xml:space="preserve"> 3: Hmotné škody na stavbách a ohrožení života</w:t>
      </w:r>
    </w:p>
    <w:p w14:paraId="6BBCB0A2" w14:textId="77777777" w:rsidR="00FC244E" w:rsidRDefault="00FC244E" w:rsidP="00FC244E">
      <w:r>
        <w:t xml:space="preserve">ČSN EN 62305-4 ed. 2 Ochrana před </w:t>
      </w:r>
      <w:proofErr w:type="gramStart"/>
      <w:r>
        <w:t>bleskem - Část</w:t>
      </w:r>
      <w:proofErr w:type="gramEnd"/>
      <w:r>
        <w:t xml:space="preserve"> 4: Elektrické a elektronické systémy ve stavbách</w:t>
      </w:r>
    </w:p>
    <w:p w14:paraId="40D11E54" w14:textId="77777777" w:rsidR="00FC244E" w:rsidRDefault="00FC244E" w:rsidP="00FC244E">
      <w:r>
        <w:t xml:space="preserve">ČSN 73 0802 Požární bezpečnost </w:t>
      </w:r>
      <w:proofErr w:type="gramStart"/>
      <w:r>
        <w:t>staveb - Nevýrobní</w:t>
      </w:r>
      <w:proofErr w:type="gramEnd"/>
      <w:r>
        <w:t xml:space="preserve"> objekty</w:t>
      </w:r>
    </w:p>
    <w:p w14:paraId="31855083" w14:textId="77777777" w:rsidR="00FC244E" w:rsidRDefault="00FC244E" w:rsidP="00FC244E">
      <w:r>
        <w:t xml:space="preserve">ČSN 73 0810 Požární bezpečnost </w:t>
      </w:r>
      <w:proofErr w:type="gramStart"/>
      <w:r>
        <w:t>staveb - Společná</w:t>
      </w:r>
      <w:proofErr w:type="gramEnd"/>
      <w:r>
        <w:t xml:space="preserve"> ustanovení</w:t>
      </w:r>
    </w:p>
    <w:p w14:paraId="626E7CD1" w14:textId="77777777" w:rsidR="00FC244E" w:rsidRDefault="00FC244E" w:rsidP="00FC244E">
      <w:r>
        <w:t xml:space="preserve">ČSN 73 0833 Požární bezpečnost </w:t>
      </w:r>
      <w:proofErr w:type="gramStart"/>
      <w:r>
        <w:t>staveb - Budovy</w:t>
      </w:r>
      <w:proofErr w:type="gramEnd"/>
      <w:r>
        <w:t xml:space="preserve"> pro bydlení a ubytování</w:t>
      </w:r>
    </w:p>
    <w:p w14:paraId="43B745DA" w14:textId="77777777" w:rsidR="00FC244E" w:rsidRDefault="00FC244E" w:rsidP="00FC244E">
      <w:r>
        <w:t xml:space="preserve">ČSN 73 0848 Požární bezpečnost </w:t>
      </w:r>
      <w:proofErr w:type="gramStart"/>
      <w:r>
        <w:t>staveb - Kabelové</w:t>
      </w:r>
      <w:proofErr w:type="gramEnd"/>
      <w:r>
        <w:t xml:space="preserve"> rozvody</w:t>
      </w:r>
    </w:p>
    <w:p w14:paraId="68FF938F" w14:textId="4EB0F2A3" w:rsidR="00A0271A" w:rsidRDefault="00A0271A" w:rsidP="00FC244E"/>
    <w:p w14:paraId="755927AF" w14:textId="4987D779" w:rsidR="00F915BD" w:rsidRDefault="00F915BD" w:rsidP="00FC244E"/>
    <w:p w14:paraId="7B621DC3" w14:textId="6DC71063" w:rsidR="00F915BD" w:rsidRDefault="00F915BD" w:rsidP="00FC244E"/>
    <w:p w14:paraId="2FCCCD36" w14:textId="77777777" w:rsidR="00A40948" w:rsidRDefault="00CE78EB" w:rsidP="009333EA">
      <w:pPr>
        <w:pStyle w:val="Nadpis1"/>
      </w:pPr>
      <w:bookmarkStart w:id="4" w:name="_Toc120611014"/>
      <w:r>
        <w:lastRenderedPageBreak/>
        <w:t>Bezpečnost a ochrana zdraví</w:t>
      </w:r>
      <w:bookmarkEnd w:id="4"/>
    </w:p>
    <w:p w14:paraId="5EE9588C" w14:textId="148A72AC" w:rsidR="009C4153" w:rsidRDefault="009C4153" w:rsidP="009333EA">
      <w:pPr>
        <w:pStyle w:val="Nadpis2"/>
      </w:pPr>
      <w:bookmarkStart w:id="5" w:name="_Toc120611015"/>
      <w:r>
        <w:t>Použité standardy</w:t>
      </w:r>
      <w:bookmarkEnd w:id="5"/>
    </w:p>
    <w:p w14:paraId="38F6DB16" w14:textId="41505E97" w:rsidR="009C4153" w:rsidRDefault="00A40948" w:rsidP="009C4153">
      <w:r>
        <w:tab/>
      </w:r>
      <w:r w:rsidR="009C4153">
        <w:t>Stavba bude provedena podle českých státních norem, především dle řady norem ČSN 33</w:t>
      </w:r>
      <w:r w:rsidR="00CD6684">
        <w:t xml:space="preserve"> </w:t>
      </w:r>
      <w:r w:rsidR="009C4153">
        <w:t>2000 zejména dle ČSN 33 2000-4–41</w:t>
      </w:r>
      <w:r>
        <w:t xml:space="preserve"> </w:t>
      </w:r>
      <w:r w:rsidR="009C4153">
        <w:t>ed.</w:t>
      </w:r>
      <w:r>
        <w:t>3</w:t>
      </w:r>
      <w:r w:rsidR="009C4153">
        <w:t xml:space="preserve"> a ČSN 33 2000-5–52</w:t>
      </w:r>
      <w:r>
        <w:t xml:space="preserve"> </w:t>
      </w:r>
      <w:r w:rsidR="009C4153">
        <w:t>ed.2, dále pak ČSN EN 62305-3</w:t>
      </w:r>
      <w:r>
        <w:t xml:space="preserve"> ed.2</w:t>
      </w:r>
      <w:r w:rsidR="00683883">
        <w:t>, ČSN 33 2000-7-712 ed.2</w:t>
      </w:r>
      <w:r w:rsidR="009C4153">
        <w:t xml:space="preserve">. </w:t>
      </w:r>
    </w:p>
    <w:p w14:paraId="713FA7DE" w14:textId="2E0FDC7F" w:rsidR="00CE78EB" w:rsidRPr="008F1BED" w:rsidRDefault="00A40948" w:rsidP="009C4153">
      <w:r>
        <w:tab/>
      </w:r>
    </w:p>
    <w:p w14:paraId="3217D76D" w14:textId="1E5DE5D6" w:rsidR="00A40948" w:rsidRDefault="00A40948" w:rsidP="00A40948">
      <w:pPr>
        <w:pStyle w:val="Nadpis2"/>
      </w:pPr>
      <w:bookmarkStart w:id="6" w:name="_Toc120611016"/>
      <w:r>
        <w:t>Ochrana před úrazem elektrickým proudem</w:t>
      </w:r>
      <w:bookmarkEnd w:id="6"/>
    </w:p>
    <w:p w14:paraId="57B03A1A" w14:textId="77777777" w:rsidR="00A40948" w:rsidRDefault="008F1BED" w:rsidP="00A40948">
      <w:r>
        <w:tab/>
      </w:r>
      <w:r w:rsidR="00A40948">
        <w:t>Základní ochrany: izolací, samočinným odpojením od zdroje, SELV – dle ČSN 33 2000-</w:t>
      </w:r>
      <w:r>
        <w:t xml:space="preserve">4–41 </w:t>
      </w:r>
      <w:r w:rsidR="00A40948">
        <w:t>ed.</w:t>
      </w:r>
      <w:r>
        <w:t>3</w:t>
      </w:r>
      <w:r w:rsidR="00A40948">
        <w:t>.</w:t>
      </w:r>
    </w:p>
    <w:p w14:paraId="1EB1D88E" w14:textId="77777777" w:rsidR="00A40948" w:rsidRDefault="008F1BED" w:rsidP="00A40948">
      <w:r>
        <w:tab/>
      </w:r>
      <w:r w:rsidR="00A40948">
        <w:t>Zvýšené ochrany: pospojováním, proudovými chrániči – pro vybrané prostory a obvody</w:t>
      </w:r>
    </w:p>
    <w:p w14:paraId="27CD82A6" w14:textId="134702CF" w:rsidR="008F1BED" w:rsidRDefault="008F1BED" w:rsidP="008F1BED">
      <w:pPr>
        <w:pStyle w:val="Nadpis2"/>
      </w:pPr>
      <w:bookmarkStart w:id="7" w:name="_Toc120611017"/>
      <w:r>
        <w:t>Vliv stavby na životní prostředí</w:t>
      </w:r>
      <w:bookmarkEnd w:id="7"/>
    </w:p>
    <w:p w14:paraId="1219E396" w14:textId="77777777" w:rsidR="008F1BED" w:rsidRDefault="008F1BED" w:rsidP="008F1BED">
      <w:r>
        <w:tab/>
        <w:t>S odpady vzniklými při stavbě musí být nakládáno dle zákona o odpadech, po dokončení nebude mít provozovaná elektroinstalace negativní vliv na životní prostředí.</w:t>
      </w:r>
    </w:p>
    <w:p w14:paraId="063CBDB3" w14:textId="77777777" w:rsidR="009A5BDE" w:rsidRDefault="009A5BDE" w:rsidP="009A5BDE">
      <w:r>
        <w:tab/>
        <w:t>Navržená elektrická rozvodná zařízení, zdroje, osvětlovací soustavy a systém zásobování elektrickou energií nemají žádný nepříznivý vliv na životní prostředí a to:</w:t>
      </w:r>
    </w:p>
    <w:p w14:paraId="63462516" w14:textId="77777777" w:rsidR="009A5BDE" w:rsidRDefault="009A5BDE" w:rsidP="009A5BDE">
      <w:r>
        <w:tab/>
        <w:t>a) za normálního provozu</w:t>
      </w:r>
      <w:r>
        <w:br/>
      </w:r>
      <w:r>
        <w:tab/>
        <w:t>b) při havarijních stavech</w:t>
      </w:r>
    </w:p>
    <w:p w14:paraId="2F05975C" w14:textId="26437E4A" w:rsidR="008F1BED" w:rsidRDefault="008F1BED" w:rsidP="008F1BED">
      <w:pPr>
        <w:pStyle w:val="Nadpis2"/>
      </w:pPr>
      <w:bookmarkStart w:id="8" w:name="_Toc120611018"/>
      <w:r>
        <w:t>Ochrana proti přepětí, EMC</w:t>
      </w:r>
      <w:bookmarkEnd w:id="8"/>
    </w:p>
    <w:p w14:paraId="048C64F0" w14:textId="77777777" w:rsidR="008F1BED" w:rsidRDefault="008F1BED" w:rsidP="008F1BED">
      <w:r>
        <w:tab/>
        <w:t xml:space="preserve">Mohou být instalována pouze zařízení a výrobky, splňující požadavky nařízení vlády č. </w:t>
      </w:r>
      <w:r w:rsidR="00987870">
        <w:t>117/2016</w:t>
      </w:r>
      <w:r>
        <w:t xml:space="preserve"> Sb. </w:t>
      </w:r>
      <w:r w:rsidR="00987870" w:rsidRPr="00987870">
        <w:t>o posuzování shody výrobků z hlediska elektromagnetické kompatibility při jejich dodávání na trh</w:t>
      </w:r>
      <w:r w:rsidR="00987870">
        <w:t>.</w:t>
      </w:r>
    </w:p>
    <w:p w14:paraId="19090DBA" w14:textId="77777777" w:rsidR="008F1BED" w:rsidRDefault="00987870" w:rsidP="008F1BED">
      <w:r>
        <w:tab/>
      </w:r>
      <w:r w:rsidR="008F1BED">
        <w:t xml:space="preserve">S odkazem na ČSN 33 2000-5-52 ed. 2, čl. 524.2.1 se v řešené instalaci přepokládá pravděpodobné celkové harmonické zkreslení proudu v rozmezí 15 % </w:t>
      </w:r>
      <w:r w:rsidR="00CD6684">
        <w:rPr>
          <w:rFonts w:cstheme="minorHAnsi"/>
        </w:rPr>
        <w:t>-</w:t>
      </w:r>
      <w:r w:rsidR="008F1BED">
        <w:t xml:space="preserve"> THD </w:t>
      </w:r>
      <w:r w:rsidR="00CD6684">
        <w:rPr>
          <w:rFonts w:cstheme="minorHAnsi"/>
        </w:rPr>
        <w:t>-</w:t>
      </w:r>
      <w:r w:rsidR="008F1BED">
        <w:t xml:space="preserve"> 33 %.</w:t>
      </w:r>
    </w:p>
    <w:p w14:paraId="0B605770" w14:textId="77777777" w:rsidR="008F1BED" w:rsidRDefault="00987870" w:rsidP="008F1BED">
      <w:r>
        <w:tab/>
      </w:r>
      <w:r w:rsidR="008F1BED">
        <w:t>Je nezbytné dodržovat minimální vzdálenosti silnoproudých a slaboproudých rozvodů dle požadavků ČSN EN 50174-2 ed. 2, rovněž je nezbytné respektovat minimální izolaci vnějšího LPS.</w:t>
      </w:r>
    </w:p>
    <w:p w14:paraId="0A072661" w14:textId="77777777" w:rsidR="008F1BED" w:rsidRDefault="008F1BED" w:rsidP="00987870">
      <w:pPr>
        <w:pStyle w:val="Podnadpis"/>
      </w:pPr>
      <w:r>
        <w:t>Ochrana proti SEMP:</w:t>
      </w:r>
    </w:p>
    <w:p w14:paraId="4F57FDAD" w14:textId="44C46B6A" w:rsidR="008F1BED" w:rsidRDefault="00987870" w:rsidP="008F1BED">
      <w:r>
        <w:tab/>
      </w:r>
      <w:r w:rsidR="008F1BED">
        <w:t xml:space="preserve">V rozvodech el. energie </w:t>
      </w:r>
      <w:r w:rsidR="008228BD">
        <w:t xml:space="preserve">nové instalace </w:t>
      </w:r>
      <w:r w:rsidR="008F1BED">
        <w:t xml:space="preserve">bude provedena třístupňová ochrana proti přepětí. </w:t>
      </w:r>
      <w:r w:rsidR="008F1BED" w:rsidRPr="00200A30">
        <w:t>V rozváděči R</w:t>
      </w:r>
      <w:r w:rsidR="008228BD">
        <w:t>DC</w:t>
      </w:r>
      <w:r w:rsidR="008F1BED">
        <w:t xml:space="preserve"> bude instalován I. </w:t>
      </w:r>
      <w:r w:rsidR="00FE45EF">
        <w:t xml:space="preserve">a II. </w:t>
      </w:r>
      <w:r w:rsidR="008F1BED">
        <w:t>stupeň,</w:t>
      </w:r>
      <w:r w:rsidR="00FE45EF">
        <w:t xml:space="preserve"> na vstupů do měničů bude umístěn II. </w:t>
      </w:r>
      <w:proofErr w:type="gramStart"/>
      <w:r w:rsidR="00FE45EF">
        <w:t xml:space="preserve">stupeň, </w:t>
      </w:r>
      <w:r w:rsidR="008F1BED">
        <w:t xml:space="preserve"> III</w:t>
      </w:r>
      <w:proofErr w:type="gramEnd"/>
      <w:r w:rsidR="008F1BED">
        <w:t xml:space="preserve">. stupeň bude řešen mobilními zásuvkovými ochranami u citlivých zařízení (případně bude součástí chráněného zařízení). </w:t>
      </w:r>
    </w:p>
    <w:p w14:paraId="7DABB6A7" w14:textId="77777777" w:rsidR="008F1BED" w:rsidRDefault="008F1BED" w:rsidP="00987870">
      <w:pPr>
        <w:pStyle w:val="Podnadpis"/>
      </w:pPr>
      <w:r>
        <w:t>Ochrana proti LEMP:</w:t>
      </w:r>
    </w:p>
    <w:p w14:paraId="3F8B1895" w14:textId="4578907B" w:rsidR="008F1BED" w:rsidRDefault="00987870" w:rsidP="008F1BED">
      <w:r>
        <w:tab/>
      </w:r>
      <w:r w:rsidR="008F1BED">
        <w:t xml:space="preserve">Na objektu </w:t>
      </w:r>
      <w:r w:rsidR="008228BD">
        <w:t>je</w:t>
      </w:r>
      <w:r w:rsidR="008F1BED">
        <w:t xml:space="preserve"> provedena vnější ochrana pomocí hromosvodu a vnitřní ochrana </w:t>
      </w:r>
      <w:r w:rsidR="008228BD">
        <w:t>je</w:t>
      </w:r>
      <w:r w:rsidR="008F1BED">
        <w:t xml:space="preserve"> realizována vyrovnáním potenciálů na svorkovnici </w:t>
      </w:r>
      <w:r>
        <w:t>MET</w:t>
      </w:r>
      <w:r w:rsidR="008F1BED" w:rsidRPr="009156AD">
        <w:t>.</w:t>
      </w:r>
      <w:r w:rsidR="00FE45EF">
        <w:t xml:space="preserve"> Nová instalace bude zahrnuta do těchto instalací, </w:t>
      </w:r>
      <w:r w:rsidR="00E56B8A">
        <w:t xml:space="preserve">případná </w:t>
      </w:r>
      <w:r w:rsidR="00FE45EF">
        <w:t xml:space="preserve">úprava stávajících instalací bude řešena v další fázi PD. </w:t>
      </w:r>
    </w:p>
    <w:p w14:paraId="563AE5F8" w14:textId="29AB093D" w:rsidR="00EF753B" w:rsidRDefault="00EF753B" w:rsidP="00EF753B">
      <w:pPr>
        <w:pStyle w:val="Nadpis2"/>
      </w:pPr>
      <w:bookmarkStart w:id="9" w:name="_Toc120611019"/>
      <w:r>
        <w:t>Požární bezpečnost</w:t>
      </w:r>
      <w:bookmarkEnd w:id="9"/>
    </w:p>
    <w:p w14:paraId="2C952CC4" w14:textId="77777777" w:rsidR="00EF753B" w:rsidRDefault="00EF753B" w:rsidP="00EF753B">
      <w:r>
        <w:tab/>
        <w:t xml:space="preserve">Elektroinstalace bude splňovat požadavky uvedené v části dokumentace požárního zabezpečení a ve vyhlášce č. 23/2008 Sb. ve znění pozdějších změn. Prostupy kabelových tras mezi </w:t>
      </w:r>
      <w:r>
        <w:lastRenderedPageBreak/>
        <w:t>jednotlivými požárními úseky budou protipožárně utěsněny. Pro kabelové trasy budou voleny nehořlavé materiály.</w:t>
      </w:r>
    </w:p>
    <w:p w14:paraId="71E33497" w14:textId="77777777" w:rsidR="00EF753B" w:rsidRDefault="00EF753B" w:rsidP="00EF753B">
      <w:r>
        <w:tab/>
        <w:t>Všechna použitá zařízení a materiály musí být schváleny pro použití v ČR. Elektrická zařízení musí být označena značkami a nápisy dle platných zákonů, vyhlášek, vládních nařízení a ČSN.</w:t>
      </w:r>
    </w:p>
    <w:p w14:paraId="34657972" w14:textId="5A42626C" w:rsidR="00EF753B" w:rsidRDefault="00EF753B" w:rsidP="00EF753B">
      <w:pPr>
        <w:pStyle w:val="Nadpis2"/>
      </w:pPr>
      <w:bookmarkStart w:id="10" w:name="_Toc120611020"/>
      <w:r>
        <w:t>Bezpečnost práce</w:t>
      </w:r>
      <w:bookmarkEnd w:id="10"/>
    </w:p>
    <w:p w14:paraId="33F0D62B" w14:textId="77777777" w:rsidR="00EF753B" w:rsidRDefault="00EF753B" w:rsidP="00EF753B">
      <w:r>
        <w:tab/>
        <w:t>Projektová dokumentace byla vypracována dle platných zákonů ČR.</w:t>
      </w:r>
    </w:p>
    <w:p w14:paraId="3954FB99" w14:textId="77777777" w:rsidR="00EF753B" w:rsidRDefault="00EF753B" w:rsidP="00EF753B">
      <w:r>
        <w:tab/>
        <w:t>Vnitřní silnoproudé rozvody budou budovány v souladu s vyhláškou č.268/2009 Sb. ve znění pozdějších změn, dle §34 a vyhláškou č.48/1982 Sb. ve znění pozdějších změn, o základních požadavcích na zajištění bezpečnosti práce a technických zařízení dle §194, §195, §196, §198 a §199.</w:t>
      </w:r>
    </w:p>
    <w:p w14:paraId="0C44FD78" w14:textId="77777777" w:rsidR="00EF753B" w:rsidRDefault="00EF753B" w:rsidP="00EF753B">
      <w:r>
        <w:tab/>
        <w:t>Během práce musí být dodržovány bezpečnostní předpisy a předpisy pro ochranu a zdraví při práci. Veškeré odborné práce na elektrickém zařízení mohou provádět pouze osoby s příslušnou kvalifikací dle vyhlášky č. 50/78 Sb.</w:t>
      </w:r>
    </w:p>
    <w:p w14:paraId="4DBC92C0" w14:textId="77777777" w:rsidR="00EF753B" w:rsidRDefault="00723251" w:rsidP="00EF753B">
      <w:r>
        <w:tab/>
      </w:r>
      <w:r w:rsidR="00EF753B">
        <w:t>Po dokončení montáže elektrických zařízení bude zajištěno provedení zkoušky a výchozí revize elektrického zařízení v souladu s ustanovením ČSN 33 2000-6 ed. 2 a ČSN 33 15 00.</w:t>
      </w:r>
    </w:p>
    <w:p w14:paraId="5656A564" w14:textId="77777777" w:rsidR="00723251" w:rsidRDefault="00723251" w:rsidP="009333EA">
      <w:pPr>
        <w:pStyle w:val="Nadpis1"/>
      </w:pPr>
      <w:bookmarkStart w:id="11" w:name="_Toc120611021"/>
      <w:r w:rsidRPr="00723251">
        <w:t>Údaje o provozních podmínkách</w:t>
      </w:r>
      <w:bookmarkEnd w:id="11"/>
    </w:p>
    <w:p w14:paraId="5513DEC5" w14:textId="0650B47A" w:rsidR="00723251" w:rsidRDefault="00723251" w:rsidP="00723251">
      <w:pPr>
        <w:pStyle w:val="Nadpis2"/>
      </w:pPr>
      <w:bookmarkStart w:id="12" w:name="_Toc120611022"/>
      <w:r>
        <w:t>Napěťová soustava</w:t>
      </w:r>
      <w:bookmarkEnd w:id="12"/>
    </w:p>
    <w:p w14:paraId="490AE49B" w14:textId="73BED75F" w:rsidR="00E56B8A" w:rsidRDefault="00E56B8A" w:rsidP="00E56B8A">
      <w:r>
        <w:t xml:space="preserve">DC </w:t>
      </w:r>
      <w:proofErr w:type="gramStart"/>
      <w:r w:rsidR="00F915BD">
        <w:t>strana - DC</w:t>
      </w:r>
      <w:proofErr w:type="gramEnd"/>
      <w:r>
        <w:t xml:space="preserve"> 1000 V, IT </w:t>
      </w:r>
    </w:p>
    <w:p w14:paraId="0ED41DE9" w14:textId="13A540B8" w:rsidR="004009CA" w:rsidRDefault="00E56B8A" w:rsidP="00E56B8A">
      <w:r>
        <w:t xml:space="preserve">AC strana </w:t>
      </w:r>
      <w:r w:rsidR="004009CA">
        <w:t>–</w:t>
      </w:r>
      <w:r w:rsidR="00F915BD">
        <w:t xml:space="preserve"> </w:t>
      </w:r>
      <w:r w:rsidR="004009CA">
        <w:t>3/N/PE AC 400/230 V 50 Hz / TN-S</w:t>
      </w:r>
      <w:r w:rsidR="004009CA">
        <w:tab/>
      </w:r>
      <w:r w:rsidR="004009CA">
        <w:tab/>
      </w:r>
    </w:p>
    <w:p w14:paraId="7656058D" w14:textId="45B0935B" w:rsidR="00723251" w:rsidRDefault="00F915BD" w:rsidP="004009CA">
      <w:pPr>
        <w:ind w:left="708" w:firstLine="426"/>
      </w:pPr>
      <w:r>
        <w:t>3</w:t>
      </w:r>
      <w:r w:rsidR="00723251">
        <w:t>/PEN AC 400/230 V 50 Hz / TN-C</w:t>
      </w:r>
      <w:r w:rsidR="00723251">
        <w:tab/>
      </w:r>
      <w:r w:rsidR="00723251">
        <w:tab/>
      </w:r>
    </w:p>
    <w:p w14:paraId="5D1FF831" w14:textId="532DF868" w:rsidR="00723251" w:rsidRDefault="00723251" w:rsidP="00723251">
      <w:r>
        <w:tab/>
      </w:r>
      <w:r w:rsidR="00E56B8A">
        <w:t xml:space="preserve">       3</w:t>
      </w:r>
      <w:r>
        <w:t>/N/PE AC 400/230 V 50 Hz / TN-C-S</w:t>
      </w:r>
      <w:r>
        <w:tab/>
      </w:r>
    </w:p>
    <w:p w14:paraId="06FD3F59" w14:textId="61286CC2" w:rsidR="004C67FE" w:rsidRDefault="004C67FE" w:rsidP="004C67FE">
      <w:pPr>
        <w:pStyle w:val="Nadpis2"/>
      </w:pPr>
      <w:bookmarkStart w:id="13" w:name="_Toc120611023"/>
      <w:r>
        <w:t>Prostředí, základní charakteristiky, krytí elektroinstalace</w:t>
      </w:r>
      <w:bookmarkEnd w:id="13"/>
    </w:p>
    <w:p w14:paraId="3C73DC19" w14:textId="77777777" w:rsidR="004C67FE" w:rsidRPr="009156AD" w:rsidRDefault="004C67FE" w:rsidP="004C67FE">
      <w:r>
        <w:tab/>
      </w:r>
      <w:bookmarkStart w:id="14" w:name="_Hlk57636759"/>
      <w:r w:rsidRPr="009156AD">
        <w:t>Prostředí je ve smyslu ČSN 33 2000-5-51 ed. 3 považováno za normální:</w:t>
      </w:r>
    </w:p>
    <w:p w14:paraId="43CF8FB6" w14:textId="2ECFAAC3" w:rsidR="004C67FE" w:rsidRPr="009156AD" w:rsidRDefault="004C67FE" w:rsidP="004C67FE">
      <w:r w:rsidRPr="009156AD">
        <w:tab/>
      </w:r>
      <w:r w:rsidR="00205A26">
        <w:t>V</w:t>
      </w:r>
      <w:r w:rsidRPr="009156AD">
        <w:t>nitřní prostory (AA5, AB5, AC1, AD1, AE1, AF1, AG1, AH1, AK1, AL1, AM1, BA1, BC1, BD1, BE1, CA1, CB1) – normální.</w:t>
      </w:r>
    </w:p>
    <w:p w14:paraId="42845168" w14:textId="560EB6FF" w:rsidR="004C67FE" w:rsidRDefault="004C67FE" w:rsidP="004C67FE">
      <w:r w:rsidRPr="009156AD">
        <w:tab/>
        <w:t>Prostory nebezpečné</w:t>
      </w:r>
      <w:r w:rsidR="000F3D89">
        <w:t>:</w:t>
      </w:r>
    </w:p>
    <w:p w14:paraId="0D8F3659" w14:textId="262381D7" w:rsidR="000F3D89" w:rsidRPr="009156AD" w:rsidRDefault="000F3D89" w:rsidP="000F3D89">
      <w:pPr>
        <w:ind w:firstLine="708"/>
      </w:pPr>
      <w:r>
        <w:t>Venkovní</w:t>
      </w:r>
      <w:r w:rsidRPr="009156AD">
        <w:t xml:space="preserve"> prostory (AA</w:t>
      </w:r>
      <w:r>
        <w:t>7</w:t>
      </w:r>
      <w:r w:rsidRPr="009156AD">
        <w:t>, AB</w:t>
      </w:r>
      <w:r>
        <w:t>7</w:t>
      </w:r>
      <w:r w:rsidRPr="009156AD">
        <w:t>, AC1, AD</w:t>
      </w:r>
      <w:r>
        <w:t>2</w:t>
      </w:r>
      <w:r w:rsidRPr="009156AD">
        <w:t>, AE1, AF1, AG1, AH1, AK1, AL1, AM1, BA</w:t>
      </w:r>
      <w:r>
        <w:t>5</w:t>
      </w:r>
      <w:r w:rsidRPr="009156AD">
        <w:t>, BC</w:t>
      </w:r>
      <w:r>
        <w:t>3</w:t>
      </w:r>
      <w:r w:rsidRPr="009156AD">
        <w:t>, BD1, BE1, CA1, CB1) – n</w:t>
      </w:r>
      <w:r>
        <w:t>ebezpečné</w:t>
      </w:r>
    </w:p>
    <w:p w14:paraId="421CCFD0" w14:textId="77777777" w:rsidR="00CB233F" w:rsidRDefault="00CB233F" w:rsidP="00CB233F">
      <w:pPr>
        <w:spacing w:after="0"/>
        <w:ind w:left="-5"/>
      </w:pPr>
      <w:r>
        <w:rPr>
          <w:u w:val="single" w:color="000000"/>
        </w:rPr>
        <w:t>Ochranné pásmo FVE</w:t>
      </w:r>
      <w:r>
        <w:t xml:space="preserve"> </w:t>
      </w:r>
    </w:p>
    <w:p w14:paraId="665D3434" w14:textId="77777777" w:rsidR="00CB233F" w:rsidRDefault="00CB233F" w:rsidP="00CB233F">
      <w:pPr>
        <w:ind w:left="-5" w:right="557"/>
      </w:pPr>
      <w:r>
        <w:t xml:space="preserve">Zákon č. 458/2000 Sb., zákon o podmínkách podnikání a o výkonu státní správy v energetických odvětvích a o změně některých zákonů (energetický zákon) v § 46 bodě (7) definuje tzv. ochranné pásmo (OP): „Ochranné pásmo výrobny elektřiny je souvislý prostor vymezený svislými rovinami vedenými v kolmé vzdálenosti  </w:t>
      </w:r>
    </w:p>
    <w:p w14:paraId="20A8A056" w14:textId="77777777" w:rsidR="00CB233F" w:rsidRDefault="00CB233F" w:rsidP="00CB233F">
      <w:pPr>
        <w:ind w:left="-5" w:right="557"/>
      </w:pPr>
      <w:r>
        <w:t xml:space="preserve">e) 1 m od vnějšího líce obvodového zdiva budovy, na které je výrobna elektřiny umístěna, u výroben elektřiny připojených k distribuční soustavě s napětím do 1 </w:t>
      </w:r>
      <w:proofErr w:type="spellStart"/>
      <w:r>
        <w:t>kV</w:t>
      </w:r>
      <w:proofErr w:type="spellEnd"/>
      <w:r>
        <w:t xml:space="preserve"> včetně s instalovaným výkonem nad 10 kW.“ </w:t>
      </w:r>
    </w:p>
    <w:p w14:paraId="0804F605" w14:textId="5C263DC7" w:rsidR="004C67FE" w:rsidRPr="009156AD" w:rsidRDefault="00FC169E" w:rsidP="004C67FE">
      <w:r w:rsidRPr="009156AD">
        <w:t>.</w:t>
      </w:r>
    </w:p>
    <w:p w14:paraId="415ED989" w14:textId="680AEF21" w:rsidR="00FC169E" w:rsidRDefault="00FC169E" w:rsidP="00FC169E">
      <w:pPr>
        <w:pStyle w:val="Nadpis2"/>
      </w:pPr>
      <w:bookmarkStart w:id="15" w:name="_Toc120611024"/>
      <w:bookmarkEnd w:id="14"/>
      <w:r>
        <w:lastRenderedPageBreak/>
        <w:t>Ochrana před úrazem elektrickým proudem</w:t>
      </w:r>
      <w:bookmarkEnd w:id="15"/>
    </w:p>
    <w:p w14:paraId="6ECC2DB1" w14:textId="77777777" w:rsidR="00FC169E" w:rsidRDefault="00FC169E" w:rsidP="00FC169E">
      <w:r>
        <w:tab/>
        <w:t xml:space="preserve">U napěťových soustav do 1000 V AC a 1500 V DC je ochrana před úrazem elektrickým proudem zajištěna uplatněním odpovídajících opatření dle ČSN EN 61140 ed. 3 a ČSN 33 2000-4-41 ed. 3: </w:t>
      </w:r>
    </w:p>
    <w:p w14:paraId="2A01BFBC" w14:textId="77777777" w:rsidR="00FC169E" w:rsidRDefault="00FC169E" w:rsidP="00FC169E">
      <w:r>
        <w:tab/>
        <w:t xml:space="preserve">AC 400/230 V / TN </w:t>
      </w:r>
      <w:r>
        <w:tab/>
        <w:t>automatickým odpojením od zdroje v síti TN a proudovými chrániči</w:t>
      </w:r>
    </w:p>
    <w:p w14:paraId="135A8F7F" w14:textId="77777777" w:rsidR="003A2467" w:rsidRDefault="003A2467" w:rsidP="00BD70B2"/>
    <w:p w14:paraId="5A07F509" w14:textId="50606FF5" w:rsidR="00BD70B2" w:rsidRDefault="0007793D" w:rsidP="00BD70B2">
      <w:pPr>
        <w:pStyle w:val="Nadpis2"/>
      </w:pPr>
      <w:bookmarkStart w:id="16" w:name="_Toc120611025"/>
      <w:r>
        <w:t xml:space="preserve">Energetická </w:t>
      </w:r>
      <w:r w:rsidR="00BD70B2" w:rsidRPr="00A0271A">
        <w:t>bilance:</w:t>
      </w:r>
      <w:bookmarkEnd w:id="16"/>
    </w:p>
    <w:p w14:paraId="52370957" w14:textId="1D300E79" w:rsidR="00CB233F" w:rsidRDefault="00CB233F" w:rsidP="00CB233F">
      <w:pPr>
        <w:tabs>
          <w:tab w:val="center" w:pos="3540"/>
          <w:tab w:val="center" w:pos="5126"/>
        </w:tabs>
        <w:ind w:left="-15"/>
      </w:pPr>
      <w:r>
        <w:t xml:space="preserve">Instalovaný </w:t>
      </w:r>
      <w:proofErr w:type="gramStart"/>
      <w:r>
        <w:t>výkon - strana</w:t>
      </w:r>
      <w:proofErr w:type="gramEnd"/>
      <w:r>
        <w:t xml:space="preserve"> DC:</w:t>
      </w:r>
      <w:r w:rsidR="0038079B">
        <w:tab/>
      </w:r>
      <w:r w:rsidR="0038079B">
        <w:tab/>
      </w:r>
      <w:proofErr w:type="spellStart"/>
      <w:r>
        <w:t>Pinst</w:t>
      </w:r>
      <w:proofErr w:type="spellEnd"/>
      <w:r>
        <w:t xml:space="preserve"> = </w:t>
      </w:r>
      <w:r w:rsidR="0038079B">
        <w:t>14</w:t>
      </w:r>
      <w:r w:rsidR="00A71822">
        <w:t>5</w:t>
      </w:r>
      <w:r w:rsidR="00A426F6">
        <w:t xml:space="preserve"> </w:t>
      </w:r>
      <w:r w:rsidR="00A71822">
        <w:t>985</w:t>
      </w:r>
      <w:r>
        <w:t xml:space="preserve"> </w:t>
      </w:r>
      <w:proofErr w:type="spellStart"/>
      <w:r>
        <w:t>Wp</w:t>
      </w:r>
      <w:proofErr w:type="spellEnd"/>
      <w:r>
        <w:t xml:space="preserve"> </w:t>
      </w:r>
    </w:p>
    <w:p w14:paraId="246E35A2" w14:textId="5A4E8999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Jmenovitý </w:t>
      </w:r>
      <w:proofErr w:type="gramStart"/>
      <w:r>
        <w:t>výkon - strana</w:t>
      </w:r>
      <w:proofErr w:type="gramEnd"/>
      <w:r>
        <w:t xml:space="preserve"> AC:</w:t>
      </w:r>
      <w:r w:rsidR="0038079B">
        <w:tab/>
      </w:r>
      <w:r w:rsidR="0038079B">
        <w:tab/>
      </w:r>
      <w:proofErr w:type="spellStart"/>
      <w:r w:rsidR="0038079B">
        <w:t>P</w:t>
      </w:r>
      <w:r>
        <w:t>jm</w:t>
      </w:r>
      <w:proofErr w:type="spellEnd"/>
      <w:r>
        <w:t xml:space="preserve"> = </w:t>
      </w:r>
      <w:r w:rsidR="00A426F6">
        <w:t>13</w:t>
      </w:r>
      <w:r w:rsidR="00A71822">
        <w:t>3,6</w:t>
      </w:r>
      <w:r>
        <w:t xml:space="preserve"> kW </w:t>
      </w:r>
    </w:p>
    <w:p w14:paraId="330C5853" w14:textId="513C6371" w:rsidR="00CB233F" w:rsidRDefault="00CB233F" w:rsidP="0038079B">
      <w:pPr>
        <w:tabs>
          <w:tab w:val="center" w:pos="3540"/>
          <w:tab w:val="center" w:pos="5126"/>
        </w:tabs>
        <w:ind w:left="-15"/>
      </w:pPr>
      <w:r>
        <w:t xml:space="preserve">Předpokládaná výroba el. energie za rok: </w:t>
      </w:r>
      <w:r w:rsidR="0038079B">
        <w:tab/>
      </w:r>
      <w:r w:rsidR="00A426F6">
        <w:t>1</w:t>
      </w:r>
      <w:r w:rsidR="00A71822">
        <w:t>4</w:t>
      </w:r>
      <w:r w:rsidR="00A426F6">
        <w:t>0</w:t>
      </w:r>
      <w:r>
        <w:t xml:space="preserve"> </w:t>
      </w:r>
      <w:proofErr w:type="spellStart"/>
      <w:r>
        <w:t>MWh</w:t>
      </w:r>
      <w:proofErr w:type="spellEnd"/>
      <w:r>
        <w:t xml:space="preserve"> </w:t>
      </w:r>
    </w:p>
    <w:p w14:paraId="79E2D517" w14:textId="1DC3FEEA" w:rsidR="002F3CB2" w:rsidRDefault="00CB233F" w:rsidP="000B73A9">
      <w:pPr>
        <w:tabs>
          <w:tab w:val="center" w:pos="3540"/>
          <w:tab w:val="center" w:pos="5126"/>
        </w:tabs>
        <w:ind w:left="-15"/>
        <w:rPr>
          <w:highlight w:val="yellow"/>
        </w:rPr>
      </w:pPr>
      <w:r>
        <w:t xml:space="preserve"> </w:t>
      </w:r>
    </w:p>
    <w:p w14:paraId="2AEA9ABD" w14:textId="5A999E49" w:rsidR="005E4D6D" w:rsidRDefault="005E4D6D" w:rsidP="007830B1">
      <w:pPr>
        <w:pStyle w:val="Nadpis1"/>
      </w:pPr>
      <w:bookmarkStart w:id="17" w:name="_Toc120611026"/>
      <w:r>
        <w:t>Popis technického řešení:</w:t>
      </w:r>
      <w:bookmarkEnd w:id="17"/>
    </w:p>
    <w:p w14:paraId="053EFDAF" w14:textId="77777777" w:rsidR="005E4D6D" w:rsidRDefault="005E4D6D" w:rsidP="005E4D6D">
      <w:r>
        <w:tab/>
        <w:t xml:space="preserve">Tato technická zpráva je nedílnou součástí projektové dokumentace a doplňuje její výkresovou část. </w:t>
      </w:r>
    </w:p>
    <w:p w14:paraId="5C96DED1" w14:textId="77777777" w:rsidR="0021451E" w:rsidRDefault="0021451E" w:rsidP="005E4D6D">
      <w:r>
        <w:tab/>
      </w:r>
      <w:r w:rsidRPr="0021451E">
        <w:t>Dokumentace pro vydání společného územního rozhodnutí a stavebního povolení je zjednodušená forma projektové dokumentace, jejímž primárním účelem je specifikace obecných požadavků na výstavbu. Veškeré podrobnosti, konkrétní technické řešení, včetně dimenzování a veškerých detailů, jsou až součástí obsahu dokumentace pro provádění stavby. V tomto stupni je proveden pouze hrubý návrh, a tudíž zpracovatel této projektové dokumentace nepřebírá jakékoli záruky a odpovědnost za případné škody, vzniklé použitím této dokumentace k jiným účelům, než k jakým je určena.</w:t>
      </w:r>
    </w:p>
    <w:p w14:paraId="22EED344" w14:textId="16F01A73" w:rsidR="005E4D6D" w:rsidRDefault="005E4D6D" w:rsidP="005E4D6D">
      <w:r>
        <w:tab/>
      </w:r>
    </w:p>
    <w:p w14:paraId="3F2B9B4A" w14:textId="52240D11" w:rsidR="005F6ED3" w:rsidRDefault="000B73A9" w:rsidP="005F6ED3">
      <w:pPr>
        <w:pStyle w:val="Nadpis2"/>
      </w:pPr>
      <w:bookmarkStart w:id="18" w:name="_Toc120611027"/>
      <w:r>
        <w:t>Koncepce elektrárny</w:t>
      </w:r>
      <w:bookmarkEnd w:id="18"/>
    </w:p>
    <w:p w14:paraId="6B5BD8EA" w14:textId="49D9A265" w:rsidR="000B73A9" w:rsidRDefault="00CD1435" w:rsidP="000B73A9">
      <w:r>
        <w:tab/>
      </w:r>
      <w:r w:rsidR="000B73A9">
        <w:t xml:space="preserve">Hlavní částí celého systému jsou fot. panely, které budou připevněny k samo-zátěžovým konstrukcím, které budou umístěny na střechu budovy určené pro instalaci těchto panelů. Přitížení konstrukcí betonovými bloky bude provedeno s ohledem na zajištění mechanické stability zejména proti působení větru. Celkové zatížení střechy není předmětem tohoto projektu a bude ověřeno statickým výpočtem stejně jako velikost dodatečného zatížení zejména ve vazbě na větrnou oblast. </w:t>
      </w:r>
    </w:p>
    <w:p w14:paraId="3D37E8E4" w14:textId="77777777" w:rsidR="000B73A9" w:rsidRDefault="000B73A9" w:rsidP="000B73A9"/>
    <w:p w14:paraId="7B6BC040" w14:textId="187BFDE2" w:rsidR="000F54D2" w:rsidRDefault="000F54D2" w:rsidP="000F54D2">
      <w:pPr>
        <w:pStyle w:val="Nadpis2"/>
      </w:pPr>
      <w:bookmarkStart w:id="19" w:name="_Toc120611028"/>
      <w:r>
        <w:t xml:space="preserve">Rozvaděč </w:t>
      </w:r>
      <w:r w:rsidR="006A3E7B">
        <w:t>připojení k distribuční síti RPO</w:t>
      </w:r>
      <w:bookmarkEnd w:id="19"/>
    </w:p>
    <w:p w14:paraId="6F67C7E0" w14:textId="5D013913" w:rsidR="000F54D2" w:rsidRDefault="006A3E7B" w:rsidP="000F54D2">
      <w:pPr>
        <w:ind w:firstLine="576"/>
      </w:pPr>
      <w:r>
        <w:t>Pro napojení FVE k distribuční síti bude sloužit</w:t>
      </w:r>
      <w:r w:rsidR="000D5475">
        <w:t xml:space="preserve"> stávající</w:t>
      </w:r>
      <w:r>
        <w:t xml:space="preserve"> rozvaděč RPO</w:t>
      </w:r>
      <w:r w:rsidR="000F54D2">
        <w:t>.</w:t>
      </w:r>
      <w:r>
        <w:t xml:space="preserve"> </w:t>
      </w:r>
      <w:r w:rsidR="00F257AC">
        <w:t xml:space="preserve">Na vývodu z rozvaděče pro FVE bude umístěn prvek k odpojení AC části FVE při aktivaci TS/CS. </w:t>
      </w:r>
      <w:r w:rsidR="001B587D">
        <w:t xml:space="preserve"> Připojení k tomuto rozvaděči bude provedeno ve stávajících elektroinstalačních </w:t>
      </w:r>
      <w:r w:rsidR="000D5475">
        <w:t>trasách</w:t>
      </w:r>
      <w:r w:rsidR="001B587D">
        <w:t>.</w:t>
      </w:r>
      <w:r w:rsidR="000F54D2">
        <w:t xml:space="preserve"> </w:t>
      </w:r>
    </w:p>
    <w:p w14:paraId="71DE3CE1" w14:textId="1E287315" w:rsidR="000F54D2" w:rsidRDefault="006A3E7B" w:rsidP="000F54D2">
      <w:pPr>
        <w:pStyle w:val="Nadpis2"/>
      </w:pPr>
      <w:bookmarkStart w:id="20" w:name="_Toc120611029"/>
      <w:r>
        <w:t>Rozvaděč RFVE</w:t>
      </w:r>
      <w:bookmarkEnd w:id="20"/>
    </w:p>
    <w:p w14:paraId="75D2855C" w14:textId="264D7AF7" w:rsidR="000F54D2" w:rsidRDefault="001B587D" w:rsidP="000F54D2">
      <w:pPr>
        <w:ind w:firstLine="576"/>
      </w:pPr>
      <w:r>
        <w:t>Rozvaděč RFVE bude sloužit k připojení měničů</w:t>
      </w:r>
      <w:r w:rsidR="00F257AC">
        <w:t xml:space="preserve"> a jako hlavní rozpadový bod. V rozvaděči bude umístěno vybavení pro ochranu a řízení FVE.</w:t>
      </w:r>
      <w:r w:rsidR="00BD045B">
        <w:t xml:space="preserve"> Rozvaděč bude umístěn v rozvodně (technické místnosti) </w:t>
      </w:r>
      <w:proofErr w:type="spellStart"/>
      <w:r w:rsidR="00BD045B">
        <w:t>m.č</w:t>
      </w:r>
      <w:proofErr w:type="spellEnd"/>
      <w:r w:rsidR="00BD045B">
        <w:t>. 2</w:t>
      </w:r>
      <w:r w:rsidR="003A49CF">
        <w:t>10</w:t>
      </w:r>
      <w:r w:rsidR="00BD045B">
        <w:t xml:space="preserve"> (2.NP). </w:t>
      </w:r>
    </w:p>
    <w:p w14:paraId="0B43AE76" w14:textId="77777777" w:rsidR="00806A86" w:rsidRDefault="00806A86" w:rsidP="00806A86">
      <w:pPr>
        <w:pStyle w:val="Nadpis2"/>
      </w:pPr>
      <w:bookmarkStart w:id="21" w:name="_Toc120611030"/>
      <w:r>
        <w:lastRenderedPageBreak/>
        <w:t>Měniče DC/AC</w:t>
      </w:r>
      <w:bookmarkEnd w:id="21"/>
    </w:p>
    <w:p w14:paraId="3E88A275" w14:textId="031A5C3C" w:rsidR="00806A86" w:rsidRDefault="00806A86" w:rsidP="00806A86">
      <w:pPr>
        <w:ind w:firstLine="576"/>
      </w:pPr>
      <w:r>
        <w:t xml:space="preserve">Součástí systému FVE budou dva měniče o maximálním jmenovitém výkonu </w:t>
      </w:r>
      <w:r w:rsidR="00A71822">
        <w:t>66,6</w:t>
      </w:r>
      <w:r>
        <w:t xml:space="preserve"> kW. Měniče budou na střeše umístěny na </w:t>
      </w:r>
      <w:r w:rsidR="00646E88">
        <w:t>stěně v prostoru pro technické zařízení budov</w:t>
      </w:r>
      <w:r>
        <w:t xml:space="preserve">. </w:t>
      </w:r>
    </w:p>
    <w:p w14:paraId="320FC57E" w14:textId="77777777" w:rsidR="00806A86" w:rsidRDefault="00806A86" w:rsidP="000F54D2">
      <w:pPr>
        <w:ind w:firstLine="576"/>
      </w:pPr>
    </w:p>
    <w:p w14:paraId="3B5AE653" w14:textId="69B0415A" w:rsidR="000F54D2" w:rsidRDefault="000F54D2" w:rsidP="000F54D2">
      <w:pPr>
        <w:pStyle w:val="Nadpis2"/>
      </w:pPr>
      <w:bookmarkStart w:id="22" w:name="_Toc35350905"/>
      <w:bookmarkStart w:id="23" w:name="_Toc120611031"/>
      <w:r>
        <w:t>Rozvaděč R</w:t>
      </w:r>
      <w:bookmarkEnd w:id="22"/>
      <w:r w:rsidR="006A3E7B">
        <w:t>DC</w:t>
      </w:r>
      <w:bookmarkEnd w:id="23"/>
    </w:p>
    <w:p w14:paraId="2942C27D" w14:textId="410262A1" w:rsidR="00EA5C92" w:rsidRDefault="00F257AC" w:rsidP="00EA5C92">
      <w:pPr>
        <w:ind w:firstLine="576"/>
      </w:pPr>
      <w:r>
        <w:t>V rozvaděči RDC bude umístěna přepěťová ochran</w:t>
      </w:r>
      <w:r w:rsidR="00EA5C92">
        <w:t>a FVE</w:t>
      </w:r>
      <w:r>
        <w:t xml:space="preserve"> před vstupem elektroinstalace do </w:t>
      </w:r>
      <w:r w:rsidR="00EA5C92">
        <w:t xml:space="preserve">budovy a jištění kabeláže. </w:t>
      </w:r>
      <w:r w:rsidR="00BD045B">
        <w:t>Rozvaděč RDC bude umístěn na střeše dle půdorysu.</w:t>
      </w:r>
    </w:p>
    <w:p w14:paraId="09AEE383" w14:textId="7A9EFC4F" w:rsidR="00B57151" w:rsidRDefault="00B57151" w:rsidP="000F54D2">
      <w:pPr>
        <w:ind w:firstLine="576"/>
      </w:pPr>
    </w:p>
    <w:p w14:paraId="7BC2CAD5" w14:textId="5C3099B7" w:rsidR="00952474" w:rsidRDefault="00952474" w:rsidP="00952474">
      <w:pPr>
        <w:pStyle w:val="Nadpis2"/>
      </w:pPr>
      <w:bookmarkStart w:id="24" w:name="_Toc120611032"/>
      <w:r>
        <w:t>Kabelové rozvody</w:t>
      </w:r>
      <w:bookmarkEnd w:id="24"/>
    </w:p>
    <w:p w14:paraId="304DE63F" w14:textId="6069D201" w:rsidR="00586EC9" w:rsidRDefault="00586EC9" w:rsidP="00586EC9">
      <w:pPr>
        <w:ind w:left="-15" w:right="557" w:firstLine="566"/>
      </w:pPr>
      <w:r>
        <w:t xml:space="preserve">Kabeláž stejnosměrné části bude provedena solárními kabely (odolnými proti povětrnostním vlivům a UV záření, odolným proti ozónu, bez halogenovými) uchycenými stahovacími UV odolnými páskami ke konstrukci panelů a umístěnými v uzavřených oceloplechových kabelových žlabech. </w:t>
      </w:r>
      <w:r w:rsidR="00B2337A">
        <w:t xml:space="preserve">Uzavřené kabelové žlaby na střeše budou uchycený na podpůrném vedení. </w:t>
      </w:r>
    </w:p>
    <w:p w14:paraId="046B2B89" w14:textId="334B6FAB" w:rsidR="00007EE8" w:rsidRDefault="00952474" w:rsidP="00007EE8">
      <w:pPr>
        <w:ind w:left="-15" w:right="557" w:firstLine="708"/>
      </w:pPr>
      <w:r>
        <w:t>Elektroinstalace</w:t>
      </w:r>
      <w:r w:rsidR="00586EC9">
        <w:t xml:space="preserve"> AC části</w:t>
      </w:r>
      <w:r>
        <w:t xml:space="preserve"> budou provedeny měděnými kabely s celoplastovou izolací</w:t>
      </w:r>
      <w:r w:rsidR="00746DB7">
        <w:t>.</w:t>
      </w:r>
      <w:r>
        <w:t xml:space="preserve"> </w:t>
      </w:r>
      <w:r w:rsidR="00007EE8">
        <w:t xml:space="preserve">Kabely budou uloženy v instalačních lištách, na příchytkách a ochranných trubkách UV odolných, případně v kabelových (oceloplechových, uzavřených, drátěných) žlabech. Ohyb kabelů při kladení v objektech, na střeše, musí být zachován nejmenší poloměr ohybu dle jejich technických specifikací. </w:t>
      </w:r>
    </w:p>
    <w:p w14:paraId="74CE9D06" w14:textId="762C4C97" w:rsidR="00952474" w:rsidRDefault="00B2337A" w:rsidP="00B2337A">
      <w:pPr>
        <w:ind w:firstLine="551"/>
      </w:pPr>
      <w:r>
        <w:t>U</w:t>
      </w:r>
      <w:r w:rsidR="00952474">
        <w:t>ložení kabelových rozvodů bude v souladu s ČSN 33 2000-5-52 ed. 2, ČSN 33 2130 ed. 3, ČSN EN 50174-1 ed. 2 a ČSN EN 50174-2 ed. 2.</w:t>
      </w:r>
    </w:p>
    <w:p w14:paraId="09104B12" w14:textId="0BE3425C" w:rsidR="008160A7" w:rsidRDefault="00746DB7" w:rsidP="008160A7">
      <w:pPr>
        <w:rPr>
          <w:highlight w:val="yellow"/>
        </w:rPr>
      </w:pPr>
      <w:r>
        <w:tab/>
      </w:r>
      <w:r w:rsidR="000871B0">
        <w:tab/>
      </w:r>
      <w:r w:rsidR="00FC5C76">
        <w:tab/>
      </w:r>
      <w:r w:rsidR="009807F9">
        <w:tab/>
      </w:r>
    </w:p>
    <w:p w14:paraId="59B0831E" w14:textId="77777777" w:rsidR="00B57151" w:rsidRDefault="00B57151" w:rsidP="00B57151">
      <w:pPr>
        <w:pStyle w:val="Nadpis2"/>
      </w:pPr>
      <w:bookmarkStart w:id="25" w:name="_Toc35350909"/>
      <w:bookmarkStart w:id="26" w:name="_Toc120611033"/>
      <w:r w:rsidRPr="005A6F10">
        <w:rPr>
          <w:rFonts w:cs="Times New Roman"/>
          <w:szCs w:val="24"/>
        </w:rPr>
        <w:t>TOTAL STOP, CENTRAL STOP</w:t>
      </w:r>
      <w:bookmarkEnd w:id="25"/>
      <w:bookmarkEnd w:id="26"/>
    </w:p>
    <w:p w14:paraId="0EE71D33" w14:textId="77777777" w:rsidR="00A426F6" w:rsidRPr="008D5FF7" w:rsidRDefault="00A426F6" w:rsidP="00A426F6">
      <w:pPr>
        <w:ind w:firstLine="576"/>
      </w:pPr>
      <w:r w:rsidRPr="008D5FF7">
        <w:t>Napojení FVE do systému centrálního vypínání není nutné řešit. FVE není zařízení které musí zůstat funkční při požáru, tzn. stisknutí jakéhokoliv tlačítka „</w:t>
      </w:r>
      <w:proofErr w:type="spellStart"/>
      <w:r w:rsidRPr="008D5FF7">
        <w:t>Central</w:t>
      </w:r>
      <w:proofErr w:type="spellEnd"/>
      <w:r w:rsidRPr="008D5FF7">
        <w:t xml:space="preserve"> stop“ nebo „</w:t>
      </w:r>
      <w:proofErr w:type="spellStart"/>
      <w:r w:rsidRPr="008D5FF7">
        <w:t>Total</w:t>
      </w:r>
      <w:proofErr w:type="spellEnd"/>
      <w:r w:rsidRPr="008D5FF7">
        <w:t xml:space="preserve"> stop“ v areálu, povede k odpojení rozvaděče RF od sítě </w:t>
      </w:r>
      <w:proofErr w:type="spellStart"/>
      <w:r w:rsidRPr="008D5FF7">
        <w:t>nn</w:t>
      </w:r>
      <w:proofErr w:type="spellEnd"/>
      <w:r w:rsidRPr="008D5FF7">
        <w:t xml:space="preserve">. To bude mít za následek vypadnutí všech ochran a vypnutí střídačů. Na základě vypnutí střídačů </w:t>
      </w:r>
      <w:proofErr w:type="spellStart"/>
      <w:r w:rsidRPr="008D5FF7">
        <w:t>optimizéry</w:t>
      </w:r>
      <w:proofErr w:type="spellEnd"/>
      <w:r w:rsidRPr="008D5FF7">
        <w:t xml:space="preserve"> rozpojí jednotlivé </w:t>
      </w:r>
      <w:proofErr w:type="spellStart"/>
      <w:r w:rsidRPr="008D5FF7">
        <w:t>stringy</w:t>
      </w:r>
      <w:proofErr w:type="spellEnd"/>
      <w:r w:rsidRPr="008D5FF7">
        <w:t xml:space="preserve"> na úrovni svých panelů a napětí ve </w:t>
      </w:r>
      <w:proofErr w:type="spellStart"/>
      <w:r w:rsidRPr="008D5FF7">
        <w:t>stringu</w:t>
      </w:r>
      <w:proofErr w:type="spellEnd"/>
      <w:r w:rsidRPr="008D5FF7">
        <w:t xml:space="preserve"> klesne na hodnotu U=počet </w:t>
      </w:r>
      <w:proofErr w:type="spellStart"/>
      <w:r w:rsidRPr="008D5FF7">
        <w:t>optimizérů</w:t>
      </w:r>
      <w:proofErr w:type="spellEnd"/>
      <w:r w:rsidRPr="008D5FF7">
        <w:t xml:space="preserve"> x </w:t>
      </w:r>
      <w:proofErr w:type="gramStart"/>
      <w:r w:rsidRPr="008D5FF7">
        <w:t>1V</w:t>
      </w:r>
      <w:proofErr w:type="gramEnd"/>
      <w:r w:rsidRPr="008D5FF7">
        <w:t xml:space="preserve">. Tzn. v našem případě zůstává pod hranicí 18VDC. </w:t>
      </w:r>
    </w:p>
    <w:p w14:paraId="5357E114" w14:textId="77777777" w:rsidR="00A426F6" w:rsidRPr="00EA5C92" w:rsidRDefault="00A426F6" w:rsidP="00A426F6">
      <w:pPr>
        <w:ind w:firstLine="576"/>
      </w:pPr>
      <w:r>
        <w:t>Tato funkce je garantována certifikací výrobce.</w:t>
      </w:r>
    </w:p>
    <w:p w14:paraId="7C801B9E" w14:textId="77777777" w:rsidR="00B57151" w:rsidRDefault="00B57151" w:rsidP="00B57151">
      <w:pPr>
        <w:pStyle w:val="Nadpis2"/>
        <w:numPr>
          <w:ilvl w:val="0"/>
          <w:numId w:val="0"/>
        </w:numPr>
        <w:ind w:left="576"/>
      </w:pPr>
    </w:p>
    <w:p w14:paraId="511CAF81" w14:textId="57FC1360" w:rsidR="00826D03" w:rsidRDefault="00826D03" w:rsidP="00826D03">
      <w:pPr>
        <w:pStyle w:val="Nadpis2"/>
      </w:pPr>
      <w:bookmarkStart w:id="27" w:name="_Toc120611034"/>
      <w:r>
        <w:t>Uzemnění, vyrovnání potenciálu, ochranné pospojování</w:t>
      </w:r>
      <w:bookmarkEnd w:id="27"/>
    </w:p>
    <w:p w14:paraId="2BA3F9B5" w14:textId="24614451" w:rsidR="00826D03" w:rsidRDefault="00826D03" w:rsidP="00826D03">
      <w:r>
        <w:tab/>
        <w:t xml:space="preserve">Uzemnění bude vyvedeno na hlavní ochrannou přípojnici </w:t>
      </w:r>
      <w:r w:rsidRPr="005A0548">
        <w:t>MET</w:t>
      </w:r>
      <w:r w:rsidR="001C4E74">
        <w:t>.</w:t>
      </w:r>
    </w:p>
    <w:p w14:paraId="72C58648" w14:textId="77777777" w:rsidR="00A426F6" w:rsidRDefault="00A426F6" w:rsidP="00A426F6">
      <w:r>
        <w:t>Na jednotlivé MET musí být spojeny tyto vodivé části:</w:t>
      </w:r>
    </w:p>
    <w:p w14:paraId="1EBD681A" w14:textId="77777777" w:rsidR="00A426F6" w:rsidRDefault="00A426F6" w:rsidP="00A426F6">
      <w:r>
        <w:t>- ochranný vodič</w:t>
      </w:r>
      <w:r>
        <w:br/>
        <w:t>-kabelové žlaby</w:t>
      </w:r>
      <w:r>
        <w:br/>
        <w:t>-konstrukce FVE</w:t>
      </w:r>
      <w:r>
        <w:br/>
        <w:t>-záchranný systém</w:t>
      </w:r>
      <w:r>
        <w:br/>
        <w:t xml:space="preserve">-další případné kovové části v zóně </w:t>
      </w:r>
      <w:proofErr w:type="gramStart"/>
      <w:r>
        <w:t>0B</w:t>
      </w:r>
      <w:proofErr w:type="gramEnd"/>
      <w:r>
        <w:t xml:space="preserve"> izolovaného hromosvodu</w:t>
      </w:r>
    </w:p>
    <w:p w14:paraId="634F6F4E" w14:textId="77777777" w:rsidR="00A426F6" w:rsidRDefault="00A426F6" w:rsidP="00A426F6">
      <w:pPr>
        <w:ind w:left="-15" w:right="557" w:firstLine="624"/>
      </w:pPr>
      <w:r>
        <w:lastRenderedPageBreak/>
        <w:t>Pospojení na střeše budovy bude provedeno jednožilovým zeleno-žlutým bez-halogenovým, UV odolným kabelem NYY-J 1x16 ZŽ.  Pospojení kabelových žlabů uvnitř budovy bude provedeno stejným kabelem, nemusí být však UV odolný. Stejným kabelem bude provedeno uzemnění svodičů přepětí, přepěťových ochran</w:t>
      </w:r>
    </w:p>
    <w:p w14:paraId="5DCD7326" w14:textId="77777777" w:rsidR="00A426F6" w:rsidRDefault="00A426F6" w:rsidP="00A426F6">
      <w:pPr>
        <w:pStyle w:val="Nadpis2"/>
      </w:pPr>
      <w:bookmarkStart w:id="28" w:name="_Toc115612382"/>
      <w:bookmarkStart w:id="29" w:name="_Toc120607939"/>
      <w:bookmarkStart w:id="30" w:name="_Toc120611035"/>
      <w:r>
        <w:t>Vnější ochrana LPS</w:t>
      </w:r>
      <w:bookmarkEnd w:id="28"/>
      <w:bookmarkEnd w:id="29"/>
      <w:bookmarkEnd w:id="30"/>
    </w:p>
    <w:p w14:paraId="2DC75CC3" w14:textId="77777777" w:rsidR="00A426F6" w:rsidRDefault="00A426F6" w:rsidP="00A426F6">
      <w:pPr>
        <w:ind w:left="-15" w:right="557" w:firstLine="624"/>
      </w:pPr>
      <w:r>
        <w:t>Z důvodu ochrany elektroinstalace dojde k změně stávající LPS na izolovanou soustavu. Z hlediska vyšších standardů investora je systém LPS navržen v třídě ochrany LPS II.</w:t>
      </w:r>
    </w:p>
    <w:p w14:paraId="543E6427" w14:textId="77777777" w:rsidR="00A426F6" w:rsidRDefault="00A426F6" w:rsidP="00A426F6">
      <w:pPr>
        <w:ind w:left="-15" w:right="557" w:firstLine="624"/>
      </w:pPr>
      <w:r>
        <w:t>Izolovaná soustava bude napojena na stávající obvodové řešení, které bude v některých částech doplněno nebo změněno tak aby pokrývalo ochranu nových součásti střechy.</w:t>
      </w:r>
    </w:p>
    <w:p w14:paraId="789518A9" w14:textId="77777777" w:rsidR="00A426F6" w:rsidRDefault="00A426F6" w:rsidP="00A426F6">
      <w:pPr>
        <w:ind w:left="-15" w:right="557" w:firstLine="624"/>
      </w:pPr>
      <w:r>
        <w:t xml:space="preserve">Mezi obvodovým vedením a částmi v ochranné zóně </w:t>
      </w:r>
      <w:proofErr w:type="gramStart"/>
      <w:r>
        <w:t>0B</w:t>
      </w:r>
      <w:proofErr w:type="gramEnd"/>
      <w:r>
        <w:t xml:space="preserve"> izolovaného hromosvodu musí být dodržena přeskoková vzdálenost S dle doložených výpočtů. </w:t>
      </w:r>
    </w:p>
    <w:p w14:paraId="0600863A" w14:textId="111BCE49" w:rsidR="00007EE8" w:rsidRDefault="00007EE8" w:rsidP="00007EE8">
      <w:pPr>
        <w:ind w:left="-15" w:right="557" w:firstLine="624"/>
      </w:pPr>
    </w:p>
    <w:p w14:paraId="3D824B95" w14:textId="3B09698F" w:rsidR="00B40F14" w:rsidRDefault="00B40F14" w:rsidP="00B40F14">
      <w:pPr>
        <w:pStyle w:val="Nadpis1"/>
      </w:pPr>
      <w:bookmarkStart w:id="31" w:name="_Toc120611036"/>
      <w:r>
        <w:t>Závěr:</w:t>
      </w:r>
      <w:bookmarkEnd w:id="31"/>
    </w:p>
    <w:p w14:paraId="4A9A7A74" w14:textId="77777777" w:rsidR="00B40F14" w:rsidRDefault="00B40F14" w:rsidP="00B40F14">
      <w:r>
        <w:tab/>
        <w:t>Výběr materiálů musí být ve shodě s požadavky požární bezpečnosti objektu. Použité materiály a provedení instalace musí být v souladu s architektonickým záměrem daného prostoru.</w:t>
      </w:r>
    </w:p>
    <w:p w14:paraId="2358A07D" w14:textId="77777777" w:rsidR="00B40F14" w:rsidRDefault="00B40F14" w:rsidP="00B40F14">
      <w:r>
        <w:tab/>
        <w:t>Konečné umístění zařízení elektroinstalace, jejich druh a počet musí být určen nebo odsouhlasen investorem a koordinován s projektem interiéru a dodávkami ostatních profesí.</w:t>
      </w:r>
    </w:p>
    <w:p w14:paraId="1A11A7EA" w14:textId="77777777" w:rsidR="00B40F14" w:rsidRDefault="00B40F14" w:rsidP="00B40F14">
      <w:r>
        <w:tab/>
        <w:t xml:space="preserve">Pro všechny montážní elektrotechnické práce smí být použit jen materiál odzkoušený a schválený elektrotechnickými zkušebními ústavy. Jejich instalaci smí provést jen osoby znalé anebo poučené pracující pod dohledem osob znalých s vyšší kvalifikací. Všechny odborné práce musí být provedeny v souladu s el. předpisy a ČSN. </w:t>
      </w:r>
    </w:p>
    <w:p w14:paraId="326380F1" w14:textId="77777777" w:rsidR="00B40F14" w:rsidRPr="008F42A0" w:rsidRDefault="00B40F14" w:rsidP="00B40F14">
      <w:r>
        <w:tab/>
        <w:t>Před uvedením zařízení do provozu musí být provedena odborná prohlídka a kontrola montážních prací revizním technikem, který o výsledku revize vystaví zápis. Jen na základě kladného posudku revizního technika smí být zařízení provozováno.</w:t>
      </w:r>
    </w:p>
    <w:sectPr w:rsidR="00B40F14" w:rsidRPr="008F42A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151F3" w14:textId="77777777" w:rsidR="008827B2" w:rsidRDefault="008827B2" w:rsidP="00AA5C7E">
      <w:pPr>
        <w:spacing w:before="0" w:after="0" w:line="240" w:lineRule="auto"/>
      </w:pPr>
      <w:r>
        <w:separator/>
      </w:r>
    </w:p>
  </w:endnote>
  <w:endnote w:type="continuationSeparator" w:id="0">
    <w:p w14:paraId="6570E0D9" w14:textId="77777777" w:rsidR="008827B2" w:rsidRDefault="008827B2" w:rsidP="00AA5C7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7EFD" w14:textId="005BA238" w:rsidR="009333EA" w:rsidRDefault="00000000" w:rsidP="00AA5C7E">
    <w:pPr>
      <w:pStyle w:val="Zpat"/>
    </w:pPr>
    <w:sdt>
      <w:sdtPr>
        <w:id w:val="1489986433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="009333EA">
              <w:tab/>
              <w:t xml:space="preserve">Stránka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PAGE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  <w:r w:rsidR="009333EA">
              <w:t xml:space="preserve"> z </w:t>
            </w:r>
            <w:r w:rsidR="009333EA">
              <w:rPr>
                <w:b/>
                <w:bCs/>
                <w:sz w:val="24"/>
                <w:szCs w:val="24"/>
              </w:rPr>
              <w:fldChar w:fldCharType="begin"/>
            </w:r>
            <w:r w:rsidR="009333EA">
              <w:rPr>
                <w:b/>
                <w:bCs/>
              </w:rPr>
              <w:instrText>NUMPAGES</w:instrText>
            </w:r>
            <w:r w:rsidR="009333EA">
              <w:rPr>
                <w:b/>
                <w:bCs/>
                <w:sz w:val="24"/>
                <w:szCs w:val="24"/>
              </w:rPr>
              <w:fldChar w:fldCharType="separate"/>
            </w:r>
            <w:r w:rsidR="009333EA">
              <w:rPr>
                <w:b/>
                <w:bCs/>
                <w:noProof/>
              </w:rPr>
              <w:t>14</w:t>
            </w:r>
            <w:r w:rsidR="009333EA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C01DF" w14:textId="77777777" w:rsidR="008827B2" w:rsidRDefault="008827B2" w:rsidP="00AA5C7E">
      <w:pPr>
        <w:spacing w:before="0" w:after="0" w:line="240" w:lineRule="auto"/>
      </w:pPr>
      <w:r>
        <w:separator/>
      </w:r>
    </w:p>
  </w:footnote>
  <w:footnote w:type="continuationSeparator" w:id="0">
    <w:p w14:paraId="0129648D" w14:textId="77777777" w:rsidR="008827B2" w:rsidRDefault="008827B2" w:rsidP="00AA5C7E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85FFA"/>
    <w:multiLevelType w:val="hybridMultilevel"/>
    <w:tmpl w:val="8D103062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BD252D"/>
    <w:multiLevelType w:val="hybridMultilevel"/>
    <w:tmpl w:val="D9B6A79A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7A6017"/>
    <w:multiLevelType w:val="hybridMultilevel"/>
    <w:tmpl w:val="193EAF1C"/>
    <w:lvl w:ilvl="0" w:tplc="5BE4B48E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E52790"/>
    <w:multiLevelType w:val="multilevel"/>
    <w:tmpl w:val="6344944E"/>
    <w:lvl w:ilvl="0">
      <w:start w:val="1"/>
      <w:numFmt w:val="decimal"/>
      <w:pStyle w:val="Nadpisobsahu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4E32D7D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7607B7B"/>
    <w:multiLevelType w:val="hybridMultilevel"/>
    <w:tmpl w:val="ABC29BF6"/>
    <w:lvl w:ilvl="0" w:tplc="50B467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30470283">
    <w:abstractNumId w:val="0"/>
  </w:num>
  <w:num w:numId="2" w16cid:durableId="299120717">
    <w:abstractNumId w:val="2"/>
  </w:num>
  <w:num w:numId="3" w16cid:durableId="433090884">
    <w:abstractNumId w:val="1"/>
  </w:num>
  <w:num w:numId="4" w16cid:durableId="537283809">
    <w:abstractNumId w:val="3"/>
  </w:num>
  <w:num w:numId="5" w16cid:durableId="1568957105">
    <w:abstractNumId w:val="4"/>
  </w:num>
  <w:num w:numId="6" w16cid:durableId="385420660">
    <w:abstractNumId w:val="5"/>
  </w:num>
  <w:num w:numId="7" w16cid:durableId="1747801102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C7E"/>
    <w:rsid w:val="00000789"/>
    <w:rsid w:val="00000E86"/>
    <w:rsid w:val="0000225B"/>
    <w:rsid w:val="00003804"/>
    <w:rsid w:val="000041E1"/>
    <w:rsid w:val="00007EE8"/>
    <w:rsid w:val="000126A2"/>
    <w:rsid w:val="00013BC3"/>
    <w:rsid w:val="000141B6"/>
    <w:rsid w:val="0001439E"/>
    <w:rsid w:val="00015F6C"/>
    <w:rsid w:val="0002006E"/>
    <w:rsid w:val="00021553"/>
    <w:rsid w:val="00022569"/>
    <w:rsid w:val="000374F9"/>
    <w:rsid w:val="000420F9"/>
    <w:rsid w:val="000450E1"/>
    <w:rsid w:val="00045786"/>
    <w:rsid w:val="00046964"/>
    <w:rsid w:val="0005357D"/>
    <w:rsid w:val="00055D45"/>
    <w:rsid w:val="00056009"/>
    <w:rsid w:val="0005606F"/>
    <w:rsid w:val="000575BD"/>
    <w:rsid w:val="00062277"/>
    <w:rsid w:val="00064AC3"/>
    <w:rsid w:val="00065B80"/>
    <w:rsid w:val="00071B52"/>
    <w:rsid w:val="00072479"/>
    <w:rsid w:val="000734BB"/>
    <w:rsid w:val="000738D4"/>
    <w:rsid w:val="000750EF"/>
    <w:rsid w:val="000775E5"/>
    <w:rsid w:val="0007793D"/>
    <w:rsid w:val="00080DBF"/>
    <w:rsid w:val="00086530"/>
    <w:rsid w:val="00086C71"/>
    <w:rsid w:val="000871B0"/>
    <w:rsid w:val="00090ABE"/>
    <w:rsid w:val="000914CC"/>
    <w:rsid w:val="000914ED"/>
    <w:rsid w:val="000949B0"/>
    <w:rsid w:val="0009739E"/>
    <w:rsid w:val="00097DDF"/>
    <w:rsid w:val="000A1DE6"/>
    <w:rsid w:val="000A217D"/>
    <w:rsid w:val="000A5925"/>
    <w:rsid w:val="000A75AE"/>
    <w:rsid w:val="000B03E1"/>
    <w:rsid w:val="000B2767"/>
    <w:rsid w:val="000B73A9"/>
    <w:rsid w:val="000C2C49"/>
    <w:rsid w:val="000D1BA0"/>
    <w:rsid w:val="000D3D11"/>
    <w:rsid w:val="000D5475"/>
    <w:rsid w:val="000D7B79"/>
    <w:rsid w:val="000E1107"/>
    <w:rsid w:val="000E53F6"/>
    <w:rsid w:val="000E61F9"/>
    <w:rsid w:val="000F28A2"/>
    <w:rsid w:val="000F3826"/>
    <w:rsid w:val="000F3D89"/>
    <w:rsid w:val="000F54D2"/>
    <w:rsid w:val="000F6B7D"/>
    <w:rsid w:val="000F6C1D"/>
    <w:rsid w:val="00100405"/>
    <w:rsid w:val="00113C0F"/>
    <w:rsid w:val="00114E08"/>
    <w:rsid w:val="00117194"/>
    <w:rsid w:val="00122CF7"/>
    <w:rsid w:val="001247E6"/>
    <w:rsid w:val="00125356"/>
    <w:rsid w:val="001263A5"/>
    <w:rsid w:val="00130777"/>
    <w:rsid w:val="0013212E"/>
    <w:rsid w:val="00135D2B"/>
    <w:rsid w:val="001379B9"/>
    <w:rsid w:val="00147125"/>
    <w:rsid w:val="0014722E"/>
    <w:rsid w:val="001479D9"/>
    <w:rsid w:val="00151A44"/>
    <w:rsid w:val="001524CD"/>
    <w:rsid w:val="00154554"/>
    <w:rsid w:val="00161CB3"/>
    <w:rsid w:val="00164631"/>
    <w:rsid w:val="001675B5"/>
    <w:rsid w:val="0017000C"/>
    <w:rsid w:val="001707A3"/>
    <w:rsid w:val="0017097B"/>
    <w:rsid w:val="0017107B"/>
    <w:rsid w:val="00174F08"/>
    <w:rsid w:val="00177D6E"/>
    <w:rsid w:val="00180FEF"/>
    <w:rsid w:val="0018189C"/>
    <w:rsid w:val="00183672"/>
    <w:rsid w:val="0018422A"/>
    <w:rsid w:val="00185C19"/>
    <w:rsid w:val="00185E89"/>
    <w:rsid w:val="0018660A"/>
    <w:rsid w:val="001A3094"/>
    <w:rsid w:val="001A3F8A"/>
    <w:rsid w:val="001A608C"/>
    <w:rsid w:val="001B0D96"/>
    <w:rsid w:val="001B28C9"/>
    <w:rsid w:val="001B3D54"/>
    <w:rsid w:val="001B587D"/>
    <w:rsid w:val="001B6346"/>
    <w:rsid w:val="001C12A5"/>
    <w:rsid w:val="001C4E74"/>
    <w:rsid w:val="001C654B"/>
    <w:rsid w:val="001E36D1"/>
    <w:rsid w:val="001F1C78"/>
    <w:rsid w:val="001F61AE"/>
    <w:rsid w:val="001F7573"/>
    <w:rsid w:val="001F7DFA"/>
    <w:rsid w:val="00200A30"/>
    <w:rsid w:val="0020171C"/>
    <w:rsid w:val="00201CA5"/>
    <w:rsid w:val="00205A26"/>
    <w:rsid w:val="00206CDB"/>
    <w:rsid w:val="0021116C"/>
    <w:rsid w:val="00211E56"/>
    <w:rsid w:val="00212583"/>
    <w:rsid w:val="0021451E"/>
    <w:rsid w:val="00215004"/>
    <w:rsid w:val="002206CD"/>
    <w:rsid w:val="00224545"/>
    <w:rsid w:val="00225775"/>
    <w:rsid w:val="00225953"/>
    <w:rsid w:val="0023081E"/>
    <w:rsid w:val="002308FF"/>
    <w:rsid w:val="00231CA3"/>
    <w:rsid w:val="002373C5"/>
    <w:rsid w:val="00240695"/>
    <w:rsid w:val="00240A47"/>
    <w:rsid w:val="00240BF1"/>
    <w:rsid w:val="00242133"/>
    <w:rsid w:val="00245601"/>
    <w:rsid w:val="002557F9"/>
    <w:rsid w:val="00255B00"/>
    <w:rsid w:val="00260400"/>
    <w:rsid w:val="00260677"/>
    <w:rsid w:val="00260C69"/>
    <w:rsid w:val="0026147C"/>
    <w:rsid w:val="00265177"/>
    <w:rsid w:val="0026557E"/>
    <w:rsid w:val="002656B1"/>
    <w:rsid w:val="0027448A"/>
    <w:rsid w:val="00274537"/>
    <w:rsid w:val="00275AB9"/>
    <w:rsid w:val="00277E4E"/>
    <w:rsid w:val="00281DD0"/>
    <w:rsid w:val="002827EF"/>
    <w:rsid w:val="00283970"/>
    <w:rsid w:val="002841B5"/>
    <w:rsid w:val="002846C1"/>
    <w:rsid w:val="00285737"/>
    <w:rsid w:val="00287129"/>
    <w:rsid w:val="00287B49"/>
    <w:rsid w:val="00290048"/>
    <w:rsid w:val="00290808"/>
    <w:rsid w:val="00290E59"/>
    <w:rsid w:val="00291658"/>
    <w:rsid w:val="002920D8"/>
    <w:rsid w:val="002A0BD9"/>
    <w:rsid w:val="002A187D"/>
    <w:rsid w:val="002A2094"/>
    <w:rsid w:val="002A2893"/>
    <w:rsid w:val="002A3D15"/>
    <w:rsid w:val="002A4FF4"/>
    <w:rsid w:val="002A5EAC"/>
    <w:rsid w:val="002A6135"/>
    <w:rsid w:val="002B05D1"/>
    <w:rsid w:val="002B2822"/>
    <w:rsid w:val="002B5276"/>
    <w:rsid w:val="002B52ED"/>
    <w:rsid w:val="002C4047"/>
    <w:rsid w:val="002D07E5"/>
    <w:rsid w:val="002D196C"/>
    <w:rsid w:val="002D4229"/>
    <w:rsid w:val="002D4C61"/>
    <w:rsid w:val="002D68D0"/>
    <w:rsid w:val="002D6F96"/>
    <w:rsid w:val="002E1011"/>
    <w:rsid w:val="002E2672"/>
    <w:rsid w:val="002E3927"/>
    <w:rsid w:val="002E7B94"/>
    <w:rsid w:val="002F3CB2"/>
    <w:rsid w:val="002F574A"/>
    <w:rsid w:val="00301893"/>
    <w:rsid w:val="00301DFB"/>
    <w:rsid w:val="00302CFF"/>
    <w:rsid w:val="003045C8"/>
    <w:rsid w:val="00305782"/>
    <w:rsid w:val="00315041"/>
    <w:rsid w:val="00322E99"/>
    <w:rsid w:val="003232B9"/>
    <w:rsid w:val="0033059D"/>
    <w:rsid w:val="00331A9A"/>
    <w:rsid w:val="00335E99"/>
    <w:rsid w:val="00336E55"/>
    <w:rsid w:val="00337464"/>
    <w:rsid w:val="00337C81"/>
    <w:rsid w:val="003449D2"/>
    <w:rsid w:val="00352EC7"/>
    <w:rsid w:val="0035519C"/>
    <w:rsid w:val="003609A4"/>
    <w:rsid w:val="00363A8E"/>
    <w:rsid w:val="00367F6A"/>
    <w:rsid w:val="00370142"/>
    <w:rsid w:val="00372981"/>
    <w:rsid w:val="0038079B"/>
    <w:rsid w:val="00383392"/>
    <w:rsid w:val="00384636"/>
    <w:rsid w:val="00385DD7"/>
    <w:rsid w:val="00390C1B"/>
    <w:rsid w:val="00390F53"/>
    <w:rsid w:val="00392F73"/>
    <w:rsid w:val="00396664"/>
    <w:rsid w:val="003A1FA3"/>
    <w:rsid w:val="003A2467"/>
    <w:rsid w:val="003A3871"/>
    <w:rsid w:val="003A3CF8"/>
    <w:rsid w:val="003A3D85"/>
    <w:rsid w:val="003A3F30"/>
    <w:rsid w:val="003A49CF"/>
    <w:rsid w:val="003A6E30"/>
    <w:rsid w:val="003A7ACC"/>
    <w:rsid w:val="003B4409"/>
    <w:rsid w:val="003B4C9A"/>
    <w:rsid w:val="003B550A"/>
    <w:rsid w:val="003B626A"/>
    <w:rsid w:val="003B6A72"/>
    <w:rsid w:val="003B6FB8"/>
    <w:rsid w:val="003B78C2"/>
    <w:rsid w:val="003B7FB0"/>
    <w:rsid w:val="003C003E"/>
    <w:rsid w:val="003C2C91"/>
    <w:rsid w:val="003C36AF"/>
    <w:rsid w:val="003C3D67"/>
    <w:rsid w:val="003D1455"/>
    <w:rsid w:val="003D44D3"/>
    <w:rsid w:val="003D4F13"/>
    <w:rsid w:val="003D7499"/>
    <w:rsid w:val="003F01A5"/>
    <w:rsid w:val="003F34B2"/>
    <w:rsid w:val="003F3E01"/>
    <w:rsid w:val="004009CA"/>
    <w:rsid w:val="00401375"/>
    <w:rsid w:val="00402A81"/>
    <w:rsid w:val="00402C6E"/>
    <w:rsid w:val="004031CB"/>
    <w:rsid w:val="004129BD"/>
    <w:rsid w:val="00412DF6"/>
    <w:rsid w:val="0041473D"/>
    <w:rsid w:val="00414D85"/>
    <w:rsid w:val="0041595F"/>
    <w:rsid w:val="00420B7C"/>
    <w:rsid w:val="0042134D"/>
    <w:rsid w:val="00422A1E"/>
    <w:rsid w:val="00423B50"/>
    <w:rsid w:val="00423EE2"/>
    <w:rsid w:val="004240EC"/>
    <w:rsid w:val="00424B12"/>
    <w:rsid w:val="00426212"/>
    <w:rsid w:val="00427718"/>
    <w:rsid w:val="00427B71"/>
    <w:rsid w:val="00434CC9"/>
    <w:rsid w:val="00437EC4"/>
    <w:rsid w:val="00446DAC"/>
    <w:rsid w:val="0045059C"/>
    <w:rsid w:val="00450E2B"/>
    <w:rsid w:val="00453E4C"/>
    <w:rsid w:val="00454055"/>
    <w:rsid w:val="0045560A"/>
    <w:rsid w:val="004601BD"/>
    <w:rsid w:val="00461112"/>
    <w:rsid w:val="004611C4"/>
    <w:rsid w:val="00463BC1"/>
    <w:rsid w:val="00464E34"/>
    <w:rsid w:val="0046663D"/>
    <w:rsid w:val="00470319"/>
    <w:rsid w:val="004705E7"/>
    <w:rsid w:val="00472376"/>
    <w:rsid w:val="004748B8"/>
    <w:rsid w:val="00477DF0"/>
    <w:rsid w:val="00483122"/>
    <w:rsid w:val="0048340C"/>
    <w:rsid w:val="00483C73"/>
    <w:rsid w:val="00485890"/>
    <w:rsid w:val="004916E6"/>
    <w:rsid w:val="0049240E"/>
    <w:rsid w:val="004927C2"/>
    <w:rsid w:val="00493840"/>
    <w:rsid w:val="004953AF"/>
    <w:rsid w:val="004A0FB1"/>
    <w:rsid w:val="004A5859"/>
    <w:rsid w:val="004A58BC"/>
    <w:rsid w:val="004A6ADE"/>
    <w:rsid w:val="004A7B72"/>
    <w:rsid w:val="004B0DF0"/>
    <w:rsid w:val="004B3EC4"/>
    <w:rsid w:val="004B4E97"/>
    <w:rsid w:val="004B53FB"/>
    <w:rsid w:val="004B664B"/>
    <w:rsid w:val="004B6D05"/>
    <w:rsid w:val="004C0BB6"/>
    <w:rsid w:val="004C20DF"/>
    <w:rsid w:val="004C61EC"/>
    <w:rsid w:val="004C67FE"/>
    <w:rsid w:val="004D0002"/>
    <w:rsid w:val="004D14F8"/>
    <w:rsid w:val="004D36CB"/>
    <w:rsid w:val="004D47F2"/>
    <w:rsid w:val="004D6118"/>
    <w:rsid w:val="004D6636"/>
    <w:rsid w:val="004D7844"/>
    <w:rsid w:val="004E410C"/>
    <w:rsid w:val="004E7E86"/>
    <w:rsid w:val="004F12FF"/>
    <w:rsid w:val="004F1D7A"/>
    <w:rsid w:val="004F2085"/>
    <w:rsid w:val="004F4271"/>
    <w:rsid w:val="004F502A"/>
    <w:rsid w:val="004F54ED"/>
    <w:rsid w:val="005013C1"/>
    <w:rsid w:val="0050153D"/>
    <w:rsid w:val="00502044"/>
    <w:rsid w:val="00502B4F"/>
    <w:rsid w:val="00502CB8"/>
    <w:rsid w:val="00513AFA"/>
    <w:rsid w:val="005146C7"/>
    <w:rsid w:val="00514E03"/>
    <w:rsid w:val="005153AE"/>
    <w:rsid w:val="00516BC0"/>
    <w:rsid w:val="00517A67"/>
    <w:rsid w:val="00524256"/>
    <w:rsid w:val="005253D8"/>
    <w:rsid w:val="00530F95"/>
    <w:rsid w:val="00531716"/>
    <w:rsid w:val="00531D19"/>
    <w:rsid w:val="00537D3A"/>
    <w:rsid w:val="0054003C"/>
    <w:rsid w:val="00540C2F"/>
    <w:rsid w:val="00547DC1"/>
    <w:rsid w:val="005508A1"/>
    <w:rsid w:val="00552FF3"/>
    <w:rsid w:val="00553155"/>
    <w:rsid w:val="00562368"/>
    <w:rsid w:val="005625AD"/>
    <w:rsid w:val="00563C65"/>
    <w:rsid w:val="00566228"/>
    <w:rsid w:val="005669DB"/>
    <w:rsid w:val="005670C8"/>
    <w:rsid w:val="00571937"/>
    <w:rsid w:val="00571FF1"/>
    <w:rsid w:val="00574220"/>
    <w:rsid w:val="005763D9"/>
    <w:rsid w:val="00577178"/>
    <w:rsid w:val="00577DED"/>
    <w:rsid w:val="00581EA7"/>
    <w:rsid w:val="00582894"/>
    <w:rsid w:val="005847B7"/>
    <w:rsid w:val="005859F7"/>
    <w:rsid w:val="00586EC9"/>
    <w:rsid w:val="005872D5"/>
    <w:rsid w:val="00587339"/>
    <w:rsid w:val="00592212"/>
    <w:rsid w:val="00592B88"/>
    <w:rsid w:val="005969D9"/>
    <w:rsid w:val="005A0297"/>
    <w:rsid w:val="005A0548"/>
    <w:rsid w:val="005A0AED"/>
    <w:rsid w:val="005A17FC"/>
    <w:rsid w:val="005A1C34"/>
    <w:rsid w:val="005A65AB"/>
    <w:rsid w:val="005A6F10"/>
    <w:rsid w:val="005B010A"/>
    <w:rsid w:val="005B318F"/>
    <w:rsid w:val="005B4EFE"/>
    <w:rsid w:val="005C605C"/>
    <w:rsid w:val="005D0029"/>
    <w:rsid w:val="005D4942"/>
    <w:rsid w:val="005D57E2"/>
    <w:rsid w:val="005D7084"/>
    <w:rsid w:val="005E1975"/>
    <w:rsid w:val="005E4D6D"/>
    <w:rsid w:val="005F155D"/>
    <w:rsid w:val="005F39DD"/>
    <w:rsid w:val="005F5F9C"/>
    <w:rsid w:val="005F69C7"/>
    <w:rsid w:val="005F6ED3"/>
    <w:rsid w:val="006018C8"/>
    <w:rsid w:val="00602388"/>
    <w:rsid w:val="006025EF"/>
    <w:rsid w:val="00603905"/>
    <w:rsid w:val="00603E80"/>
    <w:rsid w:val="006049DB"/>
    <w:rsid w:val="00605326"/>
    <w:rsid w:val="0061019C"/>
    <w:rsid w:val="00611CBF"/>
    <w:rsid w:val="00614FBF"/>
    <w:rsid w:val="00615409"/>
    <w:rsid w:val="0061571E"/>
    <w:rsid w:val="00617170"/>
    <w:rsid w:val="006172E0"/>
    <w:rsid w:val="00632639"/>
    <w:rsid w:val="006370DA"/>
    <w:rsid w:val="00637B3A"/>
    <w:rsid w:val="006408E1"/>
    <w:rsid w:val="0064202D"/>
    <w:rsid w:val="00644292"/>
    <w:rsid w:val="00646E88"/>
    <w:rsid w:val="006472ED"/>
    <w:rsid w:val="0064730D"/>
    <w:rsid w:val="00651970"/>
    <w:rsid w:val="00656337"/>
    <w:rsid w:val="00662413"/>
    <w:rsid w:val="006659B0"/>
    <w:rsid w:val="006667DA"/>
    <w:rsid w:val="0067202B"/>
    <w:rsid w:val="006732AD"/>
    <w:rsid w:val="006801B5"/>
    <w:rsid w:val="00683883"/>
    <w:rsid w:val="00684FF4"/>
    <w:rsid w:val="0068534F"/>
    <w:rsid w:val="006856C5"/>
    <w:rsid w:val="006865A9"/>
    <w:rsid w:val="00687644"/>
    <w:rsid w:val="00692D99"/>
    <w:rsid w:val="006A054F"/>
    <w:rsid w:val="006A0EAC"/>
    <w:rsid w:val="006A2656"/>
    <w:rsid w:val="006A2934"/>
    <w:rsid w:val="006A36EB"/>
    <w:rsid w:val="006A3E7B"/>
    <w:rsid w:val="006A467C"/>
    <w:rsid w:val="006A535D"/>
    <w:rsid w:val="006A5DD3"/>
    <w:rsid w:val="006C080F"/>
    <w:rsid w:val="006C0BCA"/>
    <w:rsid w:val="006C23B0"/>
    <w:rsid w:val="006C30FD"/>
    <w:rsid w:val="006D7BD2"/>
    <w:rsid w:val="006E1328"/>
    <w:rsid w:val="006E4F23"/>
    <w:rsid w:val="006E6BC7"/>
    <w:rsid w:val="006E76F5"/>
    <w:rsid w:val="006F2051"/>
    <w:rsid w:val="00701FA1"/>
    <w:rsid w:val="00705D26"/>
    <w:rsid w:val="0071323A"/>
    <w:rsid w:val="00721B70"/>
    <w:rsid w:val="007229E1"/>
    <w:rsid w:val="00723251"/>
    <w:rsid w:val="00724B73"/>
    <w:rsid w:val="00725DBA"/>
    <w:rsid w:val="0073278C"/>
    <w:rsid w:val="00740653"/>
    <w:rsid w:val="0074256D"/>
    <w:rsid w:val="00742EF0"/>
    <w:rsid w:val="00742FD2"/>
    <w:rsid w:val="00746DB7"/>
    <w:rsid w:val="00747346"/>
    <w:rsid w:val="00750DAB"/>
    <w:rsid w:val="00751ADE"/>
    <w:rsid w:val="007566A2"/>
    <w:rsid w:val="00757BC3"/>
    <w:rsid w:val="007617D2"/>
    <w:rsid w:val="007619C7"/>
    <w:rsid w:val="00761EE6"/>
    <w:rsid w:val="007634BA"/>
    <w:rsid w:val="00767144"/>
    <w:rsid w:val="007706D9"/>
    <w:rsid w:val="00772FD7"/>
    <w:rsid w:val="007747FC"/>
    <w:rsid w:val="00775A72"/>
    <w:rsid w:val="007773AC"/>
    <w:rsid w:val="007830B1"/>
    <w:rsid w:val="00783C7F"/>
    <w:rsid w:val="00785F9F"/>
    <w:rsid w:val="00786DA3"/>
    <w:rsid w:val="00787FF5"/>
    <w:rsid w:val="0079043C"/>
    <w:rsid w:val="0079315C"/>
    <w:rsid w:val="0079322D"/>
    <w:rsid w:val="00795AB0"/>
    <w:rsid w:val="00795C2F"/>
    <w:rsid w:val="00797E21"/>
    <w:rsid w:val="007A0FBE"/>
    <w:rsid w:val="007A65ED"/>
    <w:rsid w:val="007B065A"/>
    <w:rsid w:val="007B0A90"/>
    <w:rsid w:val="007B1504"/>
    <w:rsid w:val="007B25D7"/>
    <w:rsid w:val="007B377D"/>
    <w:rsid w:val="007B4A7F"/>
    <w:rsid w:val="007B594F"/>
    <w:rsid w:val="007B6CD4"/>
    <w:rsid w:val="007B7003"/>
    <w:rsid w:val="007C3DE3"/>
    <w:rsid w:val="007C6CF4"/>
    <w:rsid w:val="007C7CBA"/>
    <w:rsid w:val="007D29B7"/>
    <w:rsid w:val="007D4E47"/>
    <w:rsid w:val="007E5A82"/>
    <w:rsid w:val="008010AC"/>
    <w:rsid w:val="008020AA"/>
    <w:rsid w:val="0080249D"/>
    <w:rsid w:val="008024FF"/>
    <w:rsid w:val="00802D16"/>
    <w:rsid w:val="00806A86"/>
    <w:rsid w:val="008115F4"/>
    <w:rsid w:val="00812169"/>
    <w:rsid w:val="008160A7"/>
    <w:rsid w:val="008228BD"/>
    <w:rsid w:val="008232E7"/>
    <w:rsid w:val="0082646D"/>
    <w:rsid w:val="00826D03"/>
    <w:rsid w:val="00827B45"/>
    <w:rsid w:val="008318E1"/>
    <w:rsid w:val="00833223"/>
    <w:rsid w:val="008338A8"/>
    <w:rsid w:val="00833B15"/>
    <w:rsid w:val="00836A09"/>
    <w:rsid w:val="0084721D"/>
    <w:rsid w:val="0085205E"/>
    <w:rsid w:val="00856D31"/>
    <w:rsid w:val="00862CDF"/>
    <w:rsid w:val="00862E50"/>
    <w:rsid w:val="008640AC"/>
    <w:rsid w:val="008643B0"/>
    <w:rsid w:val="008676C3"/>
    <w:rsid w:val="00870C33"/>
    <w:rsid w:val="0087182A"/>
    <w:rsid w:val="00871F7F"/>
    <w:rsid w:val="00877366"/>
    <w:rsid w:val="00880357"/>
    <w:rsid w:val="008827B2"/>
    <w:rsid w:val="00886F40"/>
    <w:rsid w:val="00890CA4"/>
    <w:rsid w:val="008913C0"/>
    <w:rsid w:val="008A5348"/>
    <w:rsid w:val="008A6E0B"/>
    <w:rsid w:val="008A77D7"/>
    <w:rsid w:val="008B01A1"/>
    <w:rsid w:val="008B1A47"/>
    <w:rsid w:val="008B3618"/>
    <w:rsid w:val="008B7D25"/>
    <w:rsid w:val="008C1603"/>
    <w:rsid w:val="008C408C"/>
    <w:rsid w:val="008D0E64"/>
    <w:rsid w:val="008D23CF"/>
    <w:rsid w:val="008D25A2"/>
    <w:rsid w:val="008D3C23"/>
    <w:rsid w:val="008D466B"/>
    <w:rsid w:val="008E084D"/>
    <w:rsid w:val="008E08A5"/>
    <w:rsid w:val="008E1C42"/>
    <w:rsid w:val="008F1BED"/>
    <w:rsid w:val="008F42A0"/>
    <w:rsid w:val="00900B12"/>
    <w:rsid w:val="0090107E"/>
    <w:rsid w:val="0090280A"/>
    <w:rsid w:val="009139B6"/>
    <w:rsid w:val="009156AD"/>
    <w:rsid w:val="00920E26"/>
    <w:rsid w:val="009306D3"/>
    <w:rsid w:val="009321B2"/>
    <w:rsid w:val="0093233D"/>
    <w:rsid w:val="009325AE"/>
    <w:rsid w:val="009333EA"/>
    <w:rsid w:val="00933929"/>
    <w:rsid w:val="00934D24"/>
    <w:rsid w:val="009353B0"/>
    <w:rsid w:val="009401D1"/>
    <w:rsid w:val="00940A57"/>
    <w:rsid w:val="00944489"/>
    <w:rsid w:val="009449DC"/>
    <w:rsid w:val="00950771"/>
    <w:rsid w:val="00950862"/>
    <w:rsid w:val="0095116F"/>
    <w:rsid w:val="00951C6F"/>
    <w:rsid w:val="00952474"/>
    <w:rsid w:val="0095306B"/>
    <w:rsid w:val="0095389C"/>
    <w:rsid w:val="00954D45"/>
    <w:rsid w:val="00954E82"/>
    <w:rsid w:val="009557D5"/>
    <w:rsid w:val="0095702B"/>
    <w:rsid w:val="00961709"/>
    <w:rsid w:val="009665DC"/>
    <w:rsid w:val="00966816"/>
    <w:rsid w:val="00970F85"/>
    <w:rsid w:val="009731D9"/>
    <w:rsid w:val="0097451C"/>
    <w:rsid w:val="009750B5"/>
    <w:rsid w:val="009761A2"/>
    <w:rsid w:val="0097746D"/>
    <w:rsid w:val="009807F9"/>
    <w:rsid w:val="00980ACB"/>
    <w:rsid w:val="0098224D"/>
    <w:rsid w:val="009839CA"/>
    <w:rsid w:val="00987870"/>
    <w:rsid w:val="00991D3B"/>
    <w:rsid w:val="00994A4A"/>
    <w:rsid w:val="00997C79"/>
    <w:rsid w:val="009A0ACA"/>
    <w:rsid w:val="009A50D9"/>
    <w:rsid w:val="009A5575"/>
    <w:rsid w:val="009A5BDE"/>
    <w:rsid w:val="009B74A7"/>
    <w:rsid w:val="009C18F7"/>
    <w:rsid w:val="009C2A09"/>
    <w:rsid w:val="009C36BC"/>
    <w:rsid w:val="009C4153"/>
    <w:rsid w:val="009D38BE"/>
    <w:rsid w:val="009D52BB"/>
    <w:rsid w:val="009D60B2"/>
    <w:rsid w:val="009E1EF6"/>
    <w:rsid w:val="009E38F6"/>
    <w:rsid w:val="009E3DB8"/>
    <w:rsid w:val="009E513D"/>
    <w:rsid w:val="009E59D6"/>
    <w:rsid w:val="009E5B0F"/>
    <w:rsid w:val="009E6DF8"/>
    <w:rsid w:val="009F659F"/>
    <w:rsid w:val="00A0008F"/>
    <w:rsid w:val="00A0271A"/>
    <w:rsid w:val="00A13791"/>
    <w:rsid w:val="00A15B18"/>
    <w:rsid w:val="00A16837"/>
    <w:rsid w:val="00A22690"/>
    <w:rsid w:val="00A27032"/>
    <w:rsid w:val="00A318AF"/>
    <w:rsid w:val="00A37D75"/>
    <w:rsid w:val="00A40948"/>
    <w:rsid w:val="00A426F6"/>
    <w:rsid w:val="00A435CC"/>
    <w:rsid w:val="00A45744"/>
    <w:rsid w:val="00A51F98"/>
    <w:rsid w:val="00A54448"/>
    <w:rsid w:val="00A5457A"/>
    <w:rsid w:val="00A551B5"/>
    <w:rsid w:val="00A57D08"/>
    <w:rsid w:val="00A61FBE"/>
    <w:rsid w:val="00A636D3"/>
    <w:rsid w:val="00A64A55"/>
    <w:rsid w:val="00A65E5E"/>
    <w:rsid w:val="00A70430"/>
    <w:rsid w:val="00A706A3"/>
    <w:rsid w:val="00A716A8"/>
    <w:rsid w:val="00A71822"/>
    <w:rsid w:val="00A72B08"/>
    <w:rsid w:val="00A81492"/>
    <w:rsid w:val="00A81684"/>
    <w:rsid w:val="00A84B23"/>
    <w:rsid w:val="00A90151"/>
    <w:rsid w:val="00A91573"/>
    <w:rsid w:val="00A92C30"/>
    <w:rsid w:val="00A94C9F"/>
    <w:rsid w:val="00A95520"/>
    <w:rsid w:val="00A96801"/>
    <w:rsid w:val="00A96D34"/>
    <w:rsid w:val="00AA264A"/>
    <w:rsid w:val="00AA3109"/>
    <w:rsid w:val="00AA3E16"/>
    <w:rsid w:val="00AA5C7E"/>
    <w:rsid w:val="00AA6748"/>
    <w:rsid w:val="00AB03BD"/>
    <w:rsid w:val="00AB0A26"/>
    <w:rsid w:val="00AB5DB0"/>
    <w:rsid w:val="00AC359A"/>
    <w:rsid w:val="00AC3DF5"/>
    <w:rsid w:val="00AC55A4"/>
    <w:rsid w:val="00AC7164"/>
    <w:rsid w:val="00AD0540"/>
    <w:rsid w:val="00AD1FA3"/>
    <w:rsid w:val="00AD29B9"/>
    <w:rsid w:val="00AD6B27"/>
    <w:rsid w:val="00AD6B91"/>
    <w:rsid w:val="00AD7762"/>
    <w:rsid w:val="00AE018C"/>
    <w:rsid w:val="00AE087B"/>
    <w:rsid w:val="00AE17E6"/>
    <w:rsid w:val="00AE1880"/>
    <w:rsid w:val="00AE2F99"/>
    <w:rsid w:val="00AE5348"/>
    <w:rsid w:val="00AE5FF1"/>
    <w:rsid w:val="00AE7767"/>
    <w:rsid w:val="00AF0A30"/>
    <w:rsid w:val="00AF3269"/>
    <w:rsid w:val="00AF413C"/>
    <w:rsid w:val="00AF5F29"/>
    <w:rsid w:val="00AF61F9"/>
    <w:rsid w:val="00B00CCB"/>
    <w:rsid w:val="00B035AA"/>
    <w:rsid w:val="00B0367D"/>
    <w:rsid w:val="00B03EA4"/>
    <w:rsid w:val="00B0627E"/>
    <w:rsid w:val="00B068B4"/>
    <w:rsid w:val="00B07A2E"/>
    <w:rsid w:val="00B1030D"/>
    <w:rsid w:val="00B13A4C"/>
    <w:rsid w:val="00B2337A"/>
    <w:rsid w:val="00B24723"/>
    <w:rsid w:val="00B36BC5"/>
    <w:rsid w:val="00B401E0"/>
    <w:rsid w:val="00B40F14"/>
    <w:rsid w:val="00B41982"/>
    <w:rsid w:val="00B43139"/>
    <w:rsid w:val="00B4395D"/>
    <w:rsid w:val="00B44954"/>
    <w:rsid w:val="00B4506F"/>
    <w:rsid w:val="00B45801"/>
    <w:rsid w:val="00B50206"/>
    <w:rsid w:val="00B50A39"/>
    <w:rsid w:val="00B50BC1"/>
    <w:rsid w:val="00B51992"/>
    <w:rsid w:val="00B57151"/>
    <w:rsid w:val="00B61B8A"/>
    <w:rsid w:val="00B659D1"/>
    <w:rsid w:val="00B65BFF"/>
    <w:rsid w:val="00B84F56"/>
    <w:rsid w:val="00B853CA"/>
    <w:rsid w:val="00B93D42"/>
    <w:rsid w:val="00BA016D"/>
    <w:rsid w:val="00BA1422"/>
    <w:rsid w:val="00BA62E5"/>
    <w:rsid w:val="00BA710B"/>
    <w:rsid w:val="00BB3B53"/>
    <w:rsid w:val="00BB481D"/>
    <w:rsid w:val="00BB7D2C"/>
    <w:rsid w:val="00BC79D7"/>
    <w:rsid w:val="00BD045B"/>
    <w:rsid w:val="00BD0BE2"/>
    <w:rsid w:val="00BD4F84"/>
    <w:rsid w:val="00BD528B"/>
    <w:rsid w:val="00BD5E15"/>
    <w:rsid w:val="00BD70B2"/>
    <w:rsid w:val="00BD7DF2"/>
    <w:rsid w:val="00BE1AC7"/>
    <w:rsid w:val="00BE1C3A"/>
    <w:rsid w:val="00BE2C10"/>
    <w:rsid w:val="00BE7CA0"/>
    <w:rsid w:val="00BF067F"/>
    <w:rsid w:val="00BF1C0F"/>
    <w:rsid w:val="00BF2394"/>
    <w:rsid w:val="00BF4B3D"/>
    <w:rsid w:val="00BF5C52"/>
    <w:rsid w:val="00BF6E1C"/>
    <w:rsid w:val="00C04297"/>
    <w:rsid w:val="00C05AF9"/>
    <w:rsid w:val="00C078D9"/>
    <w:rsid w:val="00C129AB"/>
    <w:rsid w:val="00C16157"/>
    <w:rsid w:val="00C17CCC"/>
    <w:rsid w:val="00C25D5C"/>
    <w:rsid w:val="00C30846"/>
    <w:rsid w:val="00C3158E"/>
    <w:rsid w:val="00C31C47"/>
    <w:rsid w:val="00C321BF"/>
    <w:rsid w:val="00C34A68"/>
    <w:rsid w:val="00C35801"/>
    <w:rsid w:val="00C35C11"/>
    <w:rsid w:val="00C37825"/>
    <w:rsid w:val="00C40DCE"/>
    <w:rsid w:val="00C411DC"/>
    <w:rsid w:val="00C41BAC"/>
    <w:rsid w:val="00C454C0"/>
    <w:rsid w:val="00C5377F"/>
    <w:rsid w:val="00C556D6"/>
    <w:rsid w:val="00C55EDF"/>
    <w:rsid w:val="00C57001"/>
    <w:rsid w:val="00C57669"/>
    <w:rsid w:val="00C5797D"/>
    <w:rsid w:val="00C57A72"/>
    <w:rsid w:val="00C60A01"/>
    <w:rsid w:val="00C62401"/>
    <w:rsid w:val="00C62903"/>
    <w:rsid w:val="00C63293"/>
    <w:rsid w:val="00C64A22"/>
    <w:rsid w:val="00C65585"/>
    <w:rsid w:val="00C700F5"/>
    <w:rsid w:val="00C71027"/>
    <w:rsid w:val="00C71D21"/>
    <w:rsid w:val="00C7332B"/>
    <w:rsid w:val="00C7438A"/>
    <w:rsid w:val="00C75E5B"/>
    <w:rsid w:val="00C76D91"/>
    <w:rsid w:val="00C77A9D"/>
    <w:rsid w:val="00C804BC"/>
    <w:rsid w:val="00C85FB5"/>
    <w:rsid w:val="00C8646C"/>
    <w:rsid w:val="00C9726A"/>
    <w:rsid w:val="00C97BBE"/>
    <w:rsid w:val="00CA332F"/>
    <w:rsid w:val="00CA3E08"/>
    <w:rsid w:val="00CA3EA7"/>
    <w:rsid w:val="00CA4413"/>
    <w:rsid w:val="00CA6DD3"/>
    <w:rsid w:val="00CA7625"/>
    <w:rsid w:val="00CB233F"/>
    <w:rsid w:val="00CB512A"/>
    <w:rsid w:val="00CB5DB4"/>
    <w:rsid w:val="00CB7838"/>
    <w:rsid w:val="00CB7D9C"/>
    <w:rsid w:val="00CC03C4"/>
    <w:rsid w:val="00CC25A2"/>
    <w:rsid w:val="00CC5493"/>
    <w:rsid w:val="00CD1435"/>
    <w:rsid w:val="00CD6684"/>
    <w:rsid w:val="00CE0684"/>
    <w:rsid w:val="00CE3230"/>
    <w:rsid w:val="00CE5189"/>
    <w:rsid w:val="00CE52D0"/>
    <w:rsid w:val="00CE78EB"/>
    <w:rsid w:val="00CF026D"/>
    <w:rsid w:val="00CF5FF5"/>
    <w:rsid w:val="00D007DA"/>
    <w:rsid w:val="00D05514"/>
    <w:rsid w:val="00D05585"/>
    <w:rsid w:val="00D1097B"/>
    <w:rsid w:val="00D112A5"/>
    <w:rsid w:val="00D16937"/>
    <w:rsid w:val="00D24CB4"/>
    <w:rsid w:val="00D325E5"/>
    <w:rsid w:val="00D33F5F"/>
    <w:rsid w:val="00D348D3"/>
    <w:rsid w:val="00D35409"/>
    <w:rsid w:val="00D35DD8"/>
    <w:rsid w:val="00D369D4"/>
    <w:rsid w:val="00D408DE"/>
    <w:rsid w:val="00D41681"/>
    <w:rsid w:val="00D44ECC"/>
    <w:rsid w:val="00D5452A"/>
    <w:rsid w:val="00D55546"/>
    <w:rsid w:val="00D555BB"/>
    <w:rsid w:val="00D56258"/>
    <w:rsid w:val="00D56560"/>
    <w:rsid w:val="00D579B6"/>
    <w:rsid w:val="00D60684"/>
    <w:rsid w:val="00D608D5"/>
    <w:rsid w:val="00D616A7"/>
    <w:rsid w:val="00DA0D11"/>
    <w:rsid w:val="00DA663E"/>
    <w:rsid w:val="00DB3178"/>
    <w:rsid w:val="00DB3A58"/>
    <w:rsid w:val="00DB6F4F"/>
    <w:rsid w:val="00DC1CDD"/>
    <w:rsid w:val="00DC50E8"/>
    <w:rsid w:val="00DD3D90"/>
    <w:rsid w:val="00DD5161"/>
    <w:rsid w:val="00DD615E"/>
    <w:rsid w:val="00DD669B"/>
    <w:rsid w:val="00DE4301"/>
    <w:rsid w:val="00DE6C90"/>
    <w:rsid w:val="00DE72A6"/>
    <w:rsid w:val="00DE73F1"/>
    <w:rsid w:val="00DF352C"/>
    <w:rsid w:val="00DF382E"/>
    <w:rsid w:val="00DF662D"/>
    <w:rsid w:val="00DF6F6B"/>
    <w:rsid w:val="00E00814"/>
    <w:rsid w:val="00E050D9"/>
    <w:rsid w:val="00E0627F"/>
    <w:rsid w:val="00E11FD8"/>
    <w:rsid w:val="00E15857"/>
    <w:rsid w:val="00E15B01"/>
    <w:rsid w:val="00E236A5"/>
    <w:rsid w:val="00E25DD2"/>
    <w:rsid w:val="00E30443"/>
    <w:rsid w:val="00E3061B"/>
    <w:rsid w:val="00E31970"/>
    <w:rsid w:val="00E33152"/>
    <w:rsid w:val="00E340D0"/>
    <w:rsid w:val="00E42C2F"/>
    <w:rsid w:val="00E53CCB"/>
    <w:rsid w:val="00E5461E"/>
    <w:rsid w:val="00E55C0F"/>
    <w:rsid w:val="00E56B8A"/>
    <w:rsid w:val="00E572DC"/>
    <w:rsid w:val="00E60C9A"/>
    <w:rsid w:val="00E61CB1"/>
    <w:rsid w:val="00E6474A"/>
    <w:rsid w:val="00E65197"/>
    <w:rsid w:val="00E65786"/>
    <w:rsid w:val="00E75585"/>
    <w:rsid w:val="00E82448"/>
    <w:rsid w:val="00E84C3F"/>
    <w:rsid w:val="00E84C4A"/>
    <w:rsid w:val="00E86629"/>
    <w:rsid w:val="00E87297"/>
    <w:rsid w:val="00E90107"/>
    <w:rsid w:val="00E907B9"/>
    <w:rsid w:val="00E915B7"/>
    <w:rsid w:val="00E9402A"/>
    <w:rsid w:val="00E95655"/>
    <w:rsid w:val="00EA4444"/>
    <w:rsid w:val="00EA5B2F"/>
    <w:rsid w:val="00EA5C92"/>
    <w:rsid w:val="00EB06A7"/>
    <w:rsid w:val="00EB2916"/>
    <w:rsid w:val="00EC288A"/>
    <w:rsid w:val="00EC60DC"/>
    <w:rsid w:val="00ED27CE"/>
    <w:rsid w:val="00ED2F6E"/>
    <w:rsid w:val="00EE0379"/>
    <w:rsid w:val="00EE1036"/>
    <w:rsid w:val="00EE2F9A"/>
    <w:rsid w:val="00EE3EDF"/>
    <w:rsid w:val="00EE7030"/>
    <w:rsid w:val="00EF20DA"/>
    <w:rsid w:val="00EF2980"/>
    <w:rsid w:val="00EF4DDA"/>
    <w:rsid w:val="00EF6741"/>
    <w:rsid w:val="00EF753B"/>
    <w:rsid w:val="00F04C9F"/>
    <w:rsid w:val="00F04E8C"/>
    <w:rsid w:val="00F05BA5"/>
    <w:rsid w:val="00F126B1"/>
    <w:rsid w:val="00F15885"/>
    <w:rsid w:val="00F16B74"/>
    <w:rsid w:val="00F2000B"/>
    <w:rsid w:val="00F2443A"/>
    <w:rsid w:val="00F257AC"/>
    <w:rsid w:val="00F258F9"/>
    <w:rsid w:val="00F2704F"/>
    <w:rsid w:val="00F27316"/>
    <w:rsid w:val="00F40B0D"/>
    <w:rsid w:val="00F41849"/>
    <w:rsid w:val="00F4300B"/>
    <w:rsid w:val="00F43E71"/>
    <w:rsid w:val="00F453DF"/>
    <w:rsid w:val="00F50073"/>
    <w:rsid w:val="00F505D0"/>
    <w:rsid w:val="00F52849"/>
    <w:rsid w:val="00F548B3"/>
    <w:rsid w:val="00F57209"/>
    <w:rsid w:val="00F617E8"/>
    <w:rsid w:val="00F67CC7"/>
    <w:rsid w:val="00F70A4B"/>
    <w:rsid w:val="00F71371"/>
    <w:rsid w:val="00F713BD"/>
    <w:rsid w:val="00F727B4"/>
    <w:rsid w:val="00F80B42"/>
    <w:rsid w:val="00F838FF"/>
    <w:rsid w:val="00F90163"/>
    <w:rsid w:val="00F90362"/>
    <w:rsid w:val="00F915BD"/>
    <w:rsid w:val="00F93F89"/>
    <w:rsid w:val="00F9518A"/>
    <w:rsid w:val="00FA0B04"/>
    <w:rsid w:val="00FA369E"/>
    <w:rsid w:val="00FB33AC"/>
    <w:rsid w:val="00FB627E"/>
    <w:rsid w:val="00FC168C"/>
    <w:rsid w:val="00FC169E"/>
    <w:rsid w:val="00FC244E"/>
    <w:rsid w:val="00FC2B44"/>
    <w:rsid w:val="00FC5AFB"/>
    <w:rsid w:val="00FC5C76"/>
    <w:rsid w:val="00FC7676"/>
    <w:rsid w:val="00FD6587"/>
    <w:rsid w:val="00FE24CB"/>
    <w:rsid w:val="00FE45EF"/>
    <w:rsid w:val="00FE46C4"/>
    <w:rsid w:val="00FF004C"/>
    <w:rsid w:val="00FF4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7FBF0"/>
  <w15:chartTrackingRefBased/>
  <w15:docId w15:val="{975813B8-C452-4824-911B-548DB1787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4A7F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291658"/>
    <w:pPr>
      <w:keepNext/>
      <w:keepLines/>
      <w:numPr>
        <w:numId w:val="5"/>
      </w:numPr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67CC7"/>
    <w:pPr>
      <w:keepNext/>
      <w:keepLines/>
      <w:numPr>
        <w:ilvl w:val="1"/>
        <w:numId w:val="5"/>
      </w:numPr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67CC7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67CC7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67CC7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67CC7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67CC7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67CC7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67CC7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C7E"/>
  </w:style>
  <w:style w:type="paragraph" w:styleId="Zpat">
    <w:name w:val="footer"/>
    <w:basedOn w:val="Normln"/>
    <w:link w:val="ZpatChar"/>
    <w:uiPriority w:val="99"/>
    <w:unhideWhenUsed/>
    <w:rsid w:val="00AA5C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C7E"/>
  </w:style>
  <w:style w:type="paragraph" w:styleId="Nzev">
    <w:name w:val="Title"/>
    <w:basedOn w:val="Normln"/>
    <w:next w:val="Normln"/>
    <w:link w:val="NzevChar"/>
    <w:uiPriority w:val="10"/>
    <w:qFormat/>
    <w:rsid w:val="00291658"/>
    <w:pPr>
      <w:spacing w:before="600" w:after="600" w:line="480" w:lineRule="auto"/>
      <w:jc w:val="center"/>
    </w:pPr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91658"/>
    <w:rPr>
      <w:rFonts w:ascii="Times New Roman" w:eastAsiaTheme="majorEastAsia" w:hAnsi="Times New Roman" w:cstheme="majorBidi"/>
      <w:spacing w:val="-10"/>
      <w:kern w:val="28"/>
      <w:sz w:val="48"/>
      <w:szCs w:val="56"/>
    </w:rPr>
  </w:style>
  <w:style w:type="character" w:customStyle="1" w:styleId="Nadpis2Char">
    <w:name w:val="Nadpis 2 Char"/>
    <w:basedOn w:val="Standardnpsmoodstavce"/>
    <w:link w:val="Nadpis2"/>
    <w:uiPriority w:val="9"/>
    <w:rsid w:val="00F52849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291658"/>
    <w:rPr>
      <w:rFonts w:ascii="Times New Roman" w:eastAsiaTheme="majorEastAsia" w:hAnsi="Times New Roman" w:cstheme="majorBidi"/>
      <w:b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91658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126A2"/>
    <w:pPr>
      <w:numPr>
        <w:numId w:val="4"/>
      </w:numPr>
      <w:outlineLvl w:val="9"/>
    </w:pPr>
    <w:rPr>
      <w:rFonts w:asciiTheme="majorHAnsi" w:hAnsiTheme="majorHAnsi"/>
      <w:b w:val="0"/>
      <w:color w:val="2F5496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333EA"/>
    <w:pPr>
      <w:tabs>
        <w:tab w:val="left" w:pos="440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45786"/>
    <w:pPr>
      <w:tabs>
        <w:tab w:val="right" w:leader="dot" w:pos="9062"/>
      </w:tabs>
      <w:spacing w:after="10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0126A2"/>
    <w:rPr>
      <w:color w:val="0563C1" w:themeColor="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F67CC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67CC7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67CC7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67CC7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67CC7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67CC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67CC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807F9"/>
    <w:pPr>
      <w:numPr>
        <w:ilvl w:val="1"/>
      </w:numPr>
      <w:spacing w:after="160"/>
    </w:pPr>
    <w:rPr>
      <w:rFonts w:ascii="Times New Roman" w:eastAsiaTheme="minorEastAsia" w:hAnsi="Times New Roman"/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9807F9"/>
    <w:rPr>
      <w:rFonts w:ascii="Times New Roman" w:eastAsiaTheme="minorEastAsia" w:hAnsi="Times New Roman"/>
      <w:b/>
      <w:spacing w:val="15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6F1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6F1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A24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3B6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9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8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4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2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5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87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8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7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4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9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0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4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40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7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2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5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6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80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7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7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96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3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33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9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3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2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0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9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7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9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7B68A-9A97-46E1-89A1-351E9331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2885</Words>
  <Characters>17023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dc:description/>
  <cp:lastModifiedBy>Ladislav Bujok</cp:lastModifiedBy>
  <cp:revision>17</cp:revision>
  <cp:lastPrinted>2022-12-19T18:55:00Z</cp:lastPrinted>
  <dcterms:created xsi:type="dcterms:W3CDTF">2022-04-09T14:33:00Z</dcterms:created>
  <dcterms:modified xsi:type="dcterms:W3CDTF">2022-12-19T18:55:00Z</dcterms:modified>
</cp:coreProperties>
</file>